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CE6EB" w14:textId="5560F612" w:rsidR="00103643" w:rsidRPr="0068114F" w:rsidRDefault="00D447BC" w:rsidP="00702823">
      <w:pPr>
        <w:shd w:val="clear" w:color="auto" w:fill="FFFFFF"/>
        <w:spacing w:after="0" w:line="240" w:lineRule="auto"/>
        <w:jc w:val="center"/>
        <w:textAlignment w:val="baseline"/>
        <w:rPr>
          <w:rFonts w:ascii="Times New Roman" w:hAnsi="Times New Roman" w:cs="Times New Roman"/>
          <w:b/>
          <w:bCs/>
          <w:color w:val="000000" w:themeColor="text1"/>
          <w:sz w:val="28"/>
          <w:szCs w:val="28"/>
        </w:rPr>
      </w:pPr>
      <w:bookmarkStart w:id="0" w:name="_GoBack"/>
      <w:bookmarkEnd w:id="0"/>
      <w:r>
        <w:rPr>
          <w:rFonts w:ascii="Times New Roman" w:hAnsi="Times New Roman" w:cs="Times New Roman"/>
          <w:b/>
          <w:bCs/>
          <w:color w:val="000000" w:themeColor="text1"/>
          <w:sz w:val="28"/>
          <w:szCs w:val="28"/>
        </w:rPr>
        <w:t xml:space="preserve">ALLEGATO D - </w:t>
      </w:r>
      <w:r w:rsidR="00F7564C" w:rsidRPr="0068114F">
        <w:rPr>
          <w:rFonts w:ascii="Times New Roman" w:hAnsi="Times New Roman" w:cs="Times New Roman"/>
          <w:b/>
          <w:bCs/>
          <w:color w:val="000000" w:themeColor="text1"/>
          <w:sz w:val="28"/>
          <w:szCs w:val="28"/>
        </w:rPr>
        <w:t xml:space="preserve">CONDIZIONI PER LA MOVIMENTAZIONE DI CARCASSE </w:t>
      </w:r>
      <w:r w:rsidR="0068114F">
        <w:rPr>
          <w:rFonts w:ascii="Times New Roman" w:hAnsi="Times New Roman" w:cs="Times New Roman"/>
          <w:b/>
          <w:bCs/>
          <w:color w:val="000000" w:themeColor="text1"/>
          <w:sz w:val="28"/>
          <w:szCs w:val="28"/>
        </w:rPr>
        <w:t xml:space="preserve">DI SUINI </w:t>
      </w:r>
      <w:r w:rsidR="00F7564C" w:rsidRPr="0068114F">
        <w:rPr>
          <w:rFonts w:ascii="Times New Roman" w:hAnsi="Times New Roman" w:cs="Times New Roman"/>
          <w:b/>
          <w:bCs/>
          <w:color w:val="000000" w:themeColor="text1"/>
          <w:sz w:val="28"/>
          <w:szCs w:val="28"/>
        </w:rPr>
        <w:t>DA Z</w:t>
      </w:r>
      <w:r w:rsidR="00EC4037">
        <w:rPr>
          <w:rFonts w:ascii="Times New Roman" w:hAnsi="Times New Roman" w:cs="Times New Roman"/>
          <w:b/>
          <w:bCs/>
          <w:color w:val="000000" w:themeColor="text1"/>
          <w:sz w:val="28"/>
          <w:szCs w:val="28"/>
        </w:rPr>
        <w:t>R</w:t>
      </w:r>
    </w:p>
    <w:p w14:paraId="3870540A" w14:textId="77777777" w:rsidR="00103643" w:rsidRPr="0068114F" w:rsidRDefault="00103643" w:rsidP="00103643">
      <w:pPr>
        <w:shd w:val="clear" w:color="auto" w:fill="FFFFFF"/>
        <w:spacing w:after="0" w:line="240" w:lineRule="auto"/>
        <w:textAlignment w:val="baseline"/>
        <w:rPr>
          <w:rFonts w:ascii="Times New Roman" w:hAnsi="Times New Roman" w:cs="Times New Roman"/>
          <w:b/>
          <w:bCs/>
          <w:color w:val="000000" w:themeColor="text1"/>
          <w:sz w:val="24"/>
          <w:szCs w:val="24"/>
        </w:rPr>
      </w:pPr>
    </w:p>
    <w:p w14:paraId="0EA994C1" w14:textId="009B9797" w:rsidR="00F7564C" w:rsidRPr="00AC6ACD" w:rsidRDefault="00E10145" w:rsidP="00EE4121">
      <w:pPr>
        <w:jc w:val="both"/>
        <w:rPr>
          <w:rFonts w:ascii="Times New Roman" w:hAnsi="Times New Roman" w:cs="Times New Roman"/>
          <w:sz w:val="24"/>
          <w:szCs w:val="24"/>
        </w:rPr>
      </w:pPr>
      <w:r w:rsidRPr="00AC6ACD">
        <w:rPr>
          <w:rFonts w:ascii="Times New Roman" w:hAnsi="Times New Roman" w:cs="Times New Roman"/>
          <w:sz w:val="24"/>
          <w:szCs w:val="24"/>
        </w:rPr>
        <w:t>L’autorizzazione alla movimentazione è rilasciata, ai sensi del Reg (UE) 2020/687, articolo 22, direttamente dal</w:t>
      </w:r>
      <w:r w:rsidR="00D447BC" w:rsidRPr="00AC6ACD">
        <w:rPr>
          <w:rFonts w:ascii="Times New Roman" w:hAnsi="Times New Roman" w:cs="Times New Roman"/>
          <w:sz w:val="24"/>
          <w:szCs w:val="24"/>
        </w:rPr>
        <w:t xml:space="preserve"> servizio veterinario territorialmente competente </w:t>
      </w:r>
      <w:r w:rsidRPr="00AC6ACD">
        <w:rPr>
          <w:rFonts w:ascii="Times New Roman" w:hAnsi="Times New Roman" w:cs="Times New Roman"/>
          <w:sz w:val="24"/>
          <w:szCs w:val="24"/>
        </w:rPr>
        <w:t xml:space="preserve">sull’allevamento previo nulla osta da parte del servizio </w:t>
      </w:r>
      <w:r w:rsidR="00D447BC" w:rsidRPr="00AC6ACD">
        <w:rPr>
          <w:rFonts w:ascii="Times New Roman" w:hAnsi="Times New Roman" w:cs="Times New Roman"/>
          <w:sz w:val="24"/>
          <w:szCs w:val="24"/>
        </w:rPr>
        <w:t>v</w:t>
      </w:r>
      <w:r w:rsidRPr="00AC6ACD">
        <w:rPr>
          <w:rFonts w:ascii="Times New Roman" w:hAnsi="Times New Roman" w:cs="Times New Roman"/>
          <w:sz w:val="24"/>
          <w:szCs w:val="24"/>
        </w:rPr>
        <w:t xml:space="preserve">eterinario </w:t>
      </w:r>
      <w:r w:rsidR="00D447BC" w:rsidRPr="00AC6ACD">
        <w:rPr>
          <w:rFonts w:ascii="Times New Roman" w:hAnsi="Times New Roman" w:cs="Times New Roman"/>
          <w:sz w:val="24"/>
          <w:szCs w:val="24"/>
        </w:rPr>
        <w:t xml:space="preserve">territorialmente </w:t>
      </w:r>
      <w:r w:rsidRPr="00AC6ACD">
        <w:rPr>
          <w:rFonts w:ascii="Times New Roman" w:hAnsi="Times New Roman" w:cs="Times New Roman"/>
          <w:sz w:val="24"/>
          <w:szCs w:val="24"/>
        </w:rPr>
        <w:t xml:space="preserve">competente sullo stabilimento di destinazione. </w:t>
      </w:r>
      <w:r w:rsidR="00F7564C" w:rsidRPr="00AC6ACD">
        <w:rPr>
          <w:rFonts w:ascii="Times New Roman" w:hAnsi="Times New Roman" w:cs="Times New Roman"/>
          <w:sz w:val="24"/>
          <w:szCs w:val="24"/>
        </w:rPr>
        <w:t xml:space="preserve">Qualora l’impianto di destino ricada al di fuori del territorio regionale, </w:t>
      </w:r>
      <w:r w:rsidR="00834A60" w:rsidRPr="00723DF8">
        <w:rPr>
          <w:rFonts w:ascii="Times New Roman" w:hAnsi="Times New Roman" w:cs="Times New Roman"/>
          <w:sz w:val="24"/>
          <w:szCs w:val="24"/>
        </w:rPr>
        <w:t>i</w:t>
      </w:r>
      <w:r w:rsidR="00D447BC" w:rsidRPr="00723DF8">
        <w:rPr>
          <w:rFonts w:ascii="Times New Roman" w:hAnsi="Times New Roman" w:cs="Times New Roman"/>
          <w:sz w:val="24"/>
          <w:szCs w:val="24"/>
        </w:rPr>
        <w:t xml:space="preserve">l </w:t>
      </w:r>
      <w:r w:rsidR="00834A60" w:rsidRPr="00723DF8">
        <w:rPr>
          <w:rFonts w:ascii="Times New Roman" w:hAnsi="Times New Roman" w:cs="Times New Roman"/>
          <w:sz w:val="24"/>
          <w:szCs w:val="24"/>
        </w:rPr>
        <w:t>S</w:t>
      </w:r>
      <w:r w:rsidR="00D447BC" w:rsidRPr="00723DF8">
        <w:rPr>
          <w:rFonts w:ascii="Times New Roman" w:hAnsi="Times New Roman" w:cs="Times New Roman"/>
          <w:sz w:val="24"/>
          <w:szCs w:val="24"/>
        </w:rPr>
        <w:t xml:space="preserve">ervizio </w:t>
      </w:r>
      <w:r w:rsidR="00834A60" w:rsidRPr="00723DF8">
        <w:rPr>
          <w:rFonts w:ascii="Times New Roman" w:hAnsi="Times New Roman" w:cs="Times New Roman"/>
          <w:sz w:val="24"/>
          <w:szCs w:val="24"/>
        </w:rPr>
        <w:t>V</w:t>
      </w:r>
      <w:r w:rsidR="00D447BC" w:rsidRPr="00723DF8">
        <w:rPr>
          <w:rFonts w:ascii="Times New Roman" w:hAnsi="Times New Roman" w:cs="Times New Roman"/>
          <w:sz w:val="24"/>
          <w:szCs w:val="24"/>
        </w:rPr>
        <w:t xml:space="preserve">eterinario territorialmente </w:t>
      </w:r>
      <w:r w:rsidR="00F7564C" w:rsidRPr="00723DF8">
        <w:rPr>
          <w:rFonts w:ascii="Times New Roman" w:hAnsi="Times New Roman" w:cs="Times New Roman"/>
          <w:sz w:val="24"/>
          <w:szCs w:val="24"/>
        </w:rPr>
        <w:t>competente sull’allevamento di partenza deve acquisire, per il tramite del Servizio</w:t>
      </w:r>
      <w:r w:rsidR="00F7564C" w:rsidRPr="00AC6ACD">
        <w:rPr>
          <w:rFonts w:ascii="Times New Roman" w:hAnsi="Times New Roman" w:cs="Times New Roman"/>
          <w:sz w:val="24"/>
          <w:szCs w:val="24"/>
        </w:rPr>
        <w:t xml:space="preserve"> Regionale, nulla osta del Servizio Veterinario</w:t>
      </w:r>
      <w:r w:rsidR="00D447BC" w:rsidRPr="00AC6ACD">
        <w:rPr>
          <w:rFonts w:ascii="Times New Roman" w:hAnsi="Times New Roman" w:cs="Times New Roman"/>
          <w:sz w:val="24"/>
          <w:szCs w:val="24"/>
        </w:rPr>
        <w:t xml:space="preserve"> </w:t>
      </w:r>
      <w:r w:rsidR="00834A60" w:rsidRPr="00AC6ACD">
        <w:rPr>
          <w:rFonts w:ascii="Times New Roman" w:hAnsi="Times New Roman" w:cs="Times New Roman"/>
          <w:sz w:val="24"/>
          <w:szCs w:val="24"/>
        </w:rPr>
        <w:t>territorialmente competente</w:t>
      </w:r>
      <w:r w:rsidR="00F7564C" w:rsidRPr="00AC6ACD">
        <w:rPr>
          <w:rFonts w:ascii="Times New Roman" w:hAnsi="Times New Roman" w:cs="Times New Roman"/>
          <w:sz w:val="24"/>
          <w:szCs w:val="24"/>
        </w:rPr>
        <w:t xml:space="preserve"> sull’impianto di destino.</w:t>
      </w:r>
    </w:p>
    <w:p w14:paraId="506A6298" w14:textId="375E1F7C" w:rsidR="00103643" w:rsidRPr="00AC6ACD" w:rsidRDefault="00103643" w:rsidP="00EE4121">
      <w:pPr>
        <w:jc w:val="both"/>
        <w:rPr>
          <w:rFonts w:ascii="Times New Roman" w:hAnsi="Times New Roman" w:cs="Times New Roman"/>
          <w:sz w:val="24"/>
          <w:szCs w:val="24"/>
        </w:rPr>
      </w:pPr>
      <w:r w:rsidRPr="00AC6ACD">
        <w:rPr>
          <w:rFonts w:ascii="Times New Roman" w:hAnsi="Times New Roman" w:cs="Times New Roman"/>
          <w:sz w:val="24"/>
          <w:szCs w:val="24"/>
        </w:rPr>
        <w:t xml:space="preserve">Il trasporto, lo stoccaggio e la trasformazione delle carcasse di animali </w:t>
      </w:r>
      <w:r w:rsidR="00702823" w:rsidRPr="00AC6ACD">
        <w:rPr>
          <w:rFonts w:ascii="Times New Roman" w:hAnsi="Times New Roman" w:cs="Times New Roman"/>
          <w:sz w:val="24"/>
          <w:szCs w:val="24"/>
        </w:rPr>
        <w:t>devono avvenire</w:t>
      </w:r>
      <w:r w:rsidRPr="00AC6ACD">
        <w:rPr>
          <w:rFonts w:ascii="Times New Roman" w:hAnsi="Times New Roman" w:cs="Times New Roman"/>
          <w:sz w:val="24"/>
          <w:szCs w:val="24"/>
        </w:rPr>
        <w:t xml:space="preserve"> in conformità al reg. (CE) 1069/2009 – in un impianto riconosciuto di categoria 2</w:t>
      </w:r>
      <w:r w:rsidR="00E10145" w:rsidRPr="00AC6ACD">
        <w:rPr>
          <w:rFonts w:ascii="Times New Roman" w:hAnsi="Times New Roman" w:cs="Times New Roman"/>
          <w:sz w:val="24"/>
          <w:szCs w:val="24"/>
        </w:rPr>
        <w:t xml:space="preserve">, </w:t>
      </w:r>
      <w:r w:rsidR="00342AEA" w:rsidRPr="00AC6ACD">
        <w:rPr>
          <w:rFonts w:ascii="Times New Roman" w:hAnsi="Times New Roman" w:cs="Times New Roman"/>
          <w:sz w:val="24"/>
          <w:szCs w:val="24"/>
        </w:rPr>
        <w:t xml:space="preserve">o in alternativa di categoria 1, </w:t>
      </w:r>
      <w:r w:rsidR="00E10145" w:rsidRPr="00AC6ACD">
        <w:rPr>
          <w:rFonts w:ascii="Times New Roman" w:hAnsi="Times New Roman" w:cs="Times New Roman"/>
          <w:sz w:val="24"/>
          <w:szCs w:val="24"/>
        </w:rPr>
        <w:t>preferibilmente all’interno della zona di restrizione o comunque il più vicino possibile</w:t>
      </w:r>
      <w:r w:rsidR="00702823" w:rsidRPr="00AC6ACD">
        <w:rPr>
          <w:rFonts w:ascii="Times New Roman" w:hAnsi="Times New Roman" w:cs="Times New Roman"/>
          <w:sz w:val="24"/>
          <w:szCs w:val="24"/>
        </w:rPr>
        <w:t>,</w:t>
      </w:r>
      <w:r w:rsidR="00E10145" w:rsidRPr="00AC6ACD">
        <w:rPr>
          <w:rFonts w:ascii="Times New Roman" w:hAnsi="Times New Roman" w:cs="Times New Roman"/>
          <w:sz w:val="24"/>
          <w:szCs w:val="24"/>
        </w:rPr>
        <w:t xml:space="preserve"> ma in ogni caso alle condizioni sotto riportate</w:t>
      </w:r>
      <w:r w:rsidRPr="00AC6ACD">
        <w:rPr>
          <w:rFonts w:ascii="Times New Roman" w:hAnsi="Times New Roman" w:cs="Times New Roman"/>
          <w:sz w:val="24"/>
          <w:szCs w:val="24"/>
        </w:rPr>
        <w:t xml:space="preserve">. </w:t>
      </w:r>
    </w:p>
    <w:p w14:paraId="7B28B6DF" w14:textId="3FDA1837" w:rsidR="00161637" w:rsidRPr="00AC6ACD" w:rsidRDefault="00702823" w:rsidP="00702823">
      <w:pPr>
        <w:jc w:val="both"/>
        <w:rPr>
          <w:rFonts w:ascii="Times New Roman" w:hAnsi="Times New Roman" w:cs="Times New Roman"/>
          <w:color w:val="000000" w:themeColor="text1"/>
          <w:sz w:val="24"/>
          <w:szCs w:val="24"/>
        </w:rPr>
      </w:pPr>
      <w:r w:rsidRPr="00AC6ACD">
        <w:rPr>
          <w:rFonts w:ascii="Times New Roman" w:hAnsi="Times New Roman" w:cs="Times New Roman"/>
          <w:color w:val="000000" w:themeColor="text1"/>
          <w:sz w:val="24"/>
          <w:szCs w:val="24"/>
        </w:rPr>
        <w:t>Al fine di assicurare che la movimentazione oggetto di richiesta di deroga non comporti un rischio di diffusione della Peste Suina Africana, l’autorizzazione alla movimentazione da parte del</w:t>
      </w:r>
      <w:r w:rsidR="00723DF8">
        <w:rPr>
          <w:rFonts w:ascii="Times New Roman" w:hAnsi="Times New Roman" w:cs="Times New Roman"/>
          <w:color w:val="000000" w:themeColor="text1"/>
          <w:sz w:val="24"/>
          <w:szCs w:val="24"/>
        </w:rPr>
        <w:t xml:space="preserve"> </w:t>
      </w:r>
      <w:r w:rsidR="00D447BC" w:rsidRPr="00AC6ACD">
        <w:rPr>
          <w:rFonts w:ascii="Times New Roman" w:hAnsi="Times New Roman" w:cs="Times New Roman"/>
          <w:sz w:val="24"/>
          <w:szCs w:val="24"/>
        </w:rPr>
        <w:t xml:space="preserve">servizio veterinario territorialmente </w:t>
      </w:r>
      <w:r w:rsidRPr="00AC6ACD">
        <w:rPr>
          <w:rFonts w:ascii="Times New Roman" w:hAnsi="Times New Roman" w:cs="Times New Roman"/>
          <w:color w:val="000000" w:themeColor="text1"/>
          <w:sz w:val="24"/>
          <w:szCs w:val="24"/>
        </w:rPr>
        <w:t>competente sull’allevamento è subordinata</w:t>
      </w:r>
      <w:r w:rsidR="00161637" w:rsidRPr="00AC6ACD">
        <w:rPr>
          <w:rFonts w:ascii="Times New Roman" w:hAnsi="Times New Roman" w:cs="Times New Roman"/>
          <w:color w:val="000000" w:themeColor="text1"/>
          <w:sz w:val="24"/>
          <w:szCs w:val="24"/>
        </w:rPr>
        <w:t>:</w:t>
      </w:r>
    </w:p>
    <w:p w14:paraId="0B825D5F" w14:textId="04FF9F0A" w:rsidR="00702823" w:rsidRPr="00AC6ACD" w:rsidRDefault="00702823" w:rsidP="00161637">
      <w:pPr>
        <w:pStyle w:val="Paragrafoelenco"/>
        <w:numPr>
          <w:ilvl w:val="0"/>
          <w:numId w:val="26"/>
        </w:numPr>
        <w:jc w:val="both"/>
        <w:rPr>
          <w:rFonts w:ascii="Times New Roman" w:hAnsi="Times New Roman" w:cs="Times New Roman"/>
          <w:color w:val="000000" w:themeColor="text1"/>
          <w:sz w:val="24"/>
          <w:szCs w:val="24"/>
        </w:rPr>
      </w:pPr>
      <w:r w:rsidRPr="00AC6ACD">
        <w:rPr>
          <w:rFonts w:ascii="Times New Roman" w:hAnsi="Times New Roman" w:cs="Times New Roman"/>
          <w:color w:val="000000" w:themeColor="text1"/>
          <w:sz w:val="24"/>
          <w:szCs w:val="24"/>
        </w:rPr>
        <w:t xml:space="preserve">all’esito favorevole del </w:t>
      </w:r>
      <w:bookmarkStart w:id="1" w:name="_Hlk144113162"/>
      <w:r w:rsidRPr="00AC6ACD">
        <w:rPr>
          <w:rFonts w:ascii="Times New Roman" w:hAnsi="Times New Roman" w:cs="Times New Roman"/>
          <w:color w:val="000000" w:themeColor="text1"/>
          <w:sz w:val="24"/>
          <w:szCs w:val="24"/>
        </w:rPr>
        <w:t>prelievo, nelle 72 ore precedenti l’invio delle carcasse, di milze, in condizioni di biosicurezza (in cella) per il conferimento a</w:t>
      </w:r>
      <w:r w:rsidR="00D447BC" w:rsidRPr="00AC6ACD">
        <w:rPr>
          <w:rFonts w:ascii="Times New Roman" w:hAnsi="Times New Roman" w:cs="Times New Roman"/>
          <w:color w:val="000000" w:themeColor="text1"/>
          <w:sz w:val="24"/>
          <w:szCs w:val="24"/>
        </w:rPr>
        <w:t>ll’</w:t>
      </w:r>
      <w:r w:rsidRPr="00AC6ACD">
        <w:rPr>
          <w:rFonts w:ascii="Times New Roman" w:hAnsi="Times New Roman" w:cs="Times New Roman"/>
          <w:color w:val="000000" w:themeColor="text1"/>
          <w:sz w:val="24"/>
          <w:szCs w:val="24"/>
        </w:rPr>
        <w:t xml:space="preserve"> IZS, da due soggetti morti di recente (non oltre 5 gg). Nel caso non ci fossero animali morti di recente, devono comunque essere prelevati gli animali morti dal minor tempo possibile al fine di eseguire un esame di laboratorio (PCR). </w:t>
      </w:r>
      <w:bookmarkEnd w:id="1"/>
    </w:p>
    <w:p w14:paraId="167F107C" w14:textId="77AE6EA6" w:rsidR="00C87239" w:rsidRPr="00AC6ACD" w:rsidRDefault="00B2077D" w:rsidP="00EE4121">
      <w:pPr>
        <w:jc w:val="both"/>
        <w:rPr>
          <w:rFonts w:ascii="Times New Roman" w:hAnsi="Times New Roman" w:cs="Times New Roman"/>
          <w:bCs/>
          <w:color w:val="000000" w:themeColor="text1"/>
          <w:sz w:val="24"/>
          <w:szCs w:val="24"/>
        </w:rPr>
      </w:pPr>
      <w:r w:rsidRPr="00AC6ACD">
        <w:rPr>
          <w:rFonts w:ascii="Times New Roman" w:eastAsia="Times New Roman" w:hAnsi="Times New Roman" w:cs="Times New Roman"/>
          <w:color w:val="000000" w:themeColor="text1"/>
          <w:sz w:val="24"/>
          <w:szCs w:val="24"/>
          <w:lang w:eastAsia="it-IT"/>
        </w:rPr>
        <w:t xml:space="preserve">Ciò premesso, fatta salva la pertinente legislazione del settore dei SOA (Reg CE 1069/09, </w:t>
      </w:r>
      <w:r w:rsidRPr="00723DF8">
        <w:rPr>
          <w:rFonts w:ascii="Times New Roman" w:eastAsia="Times New Roman" w:hAnsi="Times New Roman" w:cs="Times New Roman"/>
          <w:color w:val="000000" w:themeColor="text1"/>
          <w:sz w:val="24"/>
          <w:szCs w:val="24"/>
          <w:lang w:eastAsia="it-IT"/>
        </w:rPr>
        <w:t>Reg</w:t>
      </w:r>
      <w:r w:rsidR="00834A60" w:rsidRPr="00723DF8">
        <w:rPr>
          <w:rFonts w:ascii="Times New Roman" w:eastAsia="Times New Roman" w:hAnsi="Times New Roman" w:cs="Times New Roman"/>
          <w:color w:val="000000" w:themeColor="text1"/>
          <w:sz w:val="24"/>
          <w:szCs w:val="24"/>
          <w:lang w:eastAsia="it-IT"/>
        </w:rPr>
        <w:t>.</w:t>
      </w:r>
      <w:r w:rsidRPr="00723DF8">
        <w:rPr>
          <w:rFonts w:ascii="Times New Roman" w:eastAsia="Times New Roman" w:hAnsi="Times New Roman" w:cs="Times New Roman"/>
          <w:color w:val="000000" w:themeColor="text1"/>
          <w:sz w:val="24"/>
          <w:szCs w:val="24"/>
          <w:lang w:eastAsia="it-IT"/>
        </w:rPr>
        <w:t xml:space="preserve"> </w:t>
      </w:r>
      <w:r w:rsidR="00834A60" w:rsidRPr="00723DF8">
        <w:rPr>
          <w:rFonts w:ascii="Times New Roman" w:eastAsia="Times New Roman" w:hAnsi="Times New Roman" w:cs="Times New Roman"/>
          <w:color w:val="000000" w:themeColor="text1"/>
          <w:sz w:val="24"/>
          <w:szCs w:val="24"/>
          <w:lang w:eastAsia="it-IT"/>
        </w:rPr>
        <w:t xml:space="preserve">CE </w:t>
      </w:r>
      <w:r w:rsidRPr="00723DF8">
        <w:rPr>
          <w:rFonts w:ascii="Times New Roman" w:eastAsia="Times New Roman" w:hAnsi="Times New Roman" w:cs="Times New Roman"/>
          <w:color w:val="000000" w:themeColor="text1"/>
          <w:sz w:val="24"/>
          <w:szCs w:val="24"/>
          <w:lang w:eastAsia="it-IT"/>
        </w:rPr>
        <w:t>14</w:t>
      </w:r>
      <w:r w:rsidR="00834A60" w:rsidRPr="00723DF8">
        <w:rPr>
          <w:rFonts w:ascii="Times New Roman" w:eastAsia="Times New Roman" w:hAnsi="Times New Roman" w:cs="Times New Roman"/>
          <w:color w:val="000000" w:themeColor="text1"/>
          <w:sz w:val="24"/>
          <w:szCs w:val="24"/>
          <w:lang w:eastAsia="it-IT"/>
        </w:rPr>
        <w:t>2</w:t>
      </w:r>
      <w:r w:rsidRPr="00723DF8">
        <w:rPr>
          <w:rFonts w:ascii="Times New Roman" w:eastAsia="Times New Roman" w:hAnsi="Times New Roman" w:cs="Times New Roman"/>
          <w:color w:val="000000" w:themeColor="text1"/>
          <w:sz w:val="24"/>
          <w:szCs w:val="24"/>
          <w:lang w:eastAsia="it-IT"/>
        </w:rPr>
        <w:t>/2011 e Linee guida nazionali 1069/09</w:t>
      </w:r>
      <w:r w:rsidR="00834A60" w:rsidRPr="00723DF8">
        <w:rPr>
          <w:rFonts w:ascii="Times New Roman" w:eastAsia="Times New Roman" w:hAnsi="Times New Roman" w:cs="Times New Roman"/>
          <w:color w:val="000000" w:themeColor="text1"/>
          <w:sz w:val="24"/>
          <w:szCs w:val="24"/>
          <w:lang w:eastAsia="it-IT"/>
        </w:rPr>
        <w:t>), il</w:t>
      </w:r>
      <w:r w:rsidR="00C87239" w:rsidRPr="00723DF8">
        <w:rPr>
          <w:rFonts w:ascii="Times New Roman" w:eastAsia="Times New Roman" w:hAnsi="Times New Roman" w:cs="Times New Roman"/>
          <w:color w:val="000000" w:themeColor="text1"/>
          <w:sz w:val="24"/>
          <w:szCs w:val="24"/>
          <w:lang w:eastAsia="it-IT"/>
        </w:rPr>
        <w:t xml:space="preserve"> trasporto </w:t>
      </w:r>
      <w:r w:rsidR="00C87239" w:rsidRPr="00723DF8">
        <w:rPr>
          <w:rFonts w:ascii="Times New Roman" w:eastAsia="Times New Roman" w:hAnsi="Times New Roman" w:cs="Times New Roman"/>
          <w:sz w:val="24"/>
          <w:szCs w:val="24"/>
          <w:lang w:eastAsia="it-IT"/>
        </w:rPr>
        <w:t>attraverso</w:t>
      </w:r>
      <w:r w:rsidR="002471B3" w:rsidRPr="00723DF8">
        <w:rPr>
          <w:rFonts w:ascii="Times New Roman" w:eastAsia="Times New Roman" w:hAnsi="Times New Roman" w:cs="Times New Roman"/>
          <w:sz w:val="24"/>
          <w:szCs w:val="24"/>
          <w:lang w:eastAsia="it-IT"/>
        </w:rPr>
        <w:t xml:space="preserve">, </w:t>
      </w:r>
      <w:r w:rsidR="002471B3" w:rsidRPr="00723DF8">
        <w:rPr>
          <w:rFonts w:ascii="Times New Roman" w:eastAsia="Times New Roman" w:hAnsi="Times New Roman" w:cs="Times New Roman"/>
          <w:sz w:val="24"/>
          <w:szCs w:val="24"/>
          <w:u w:val="single"/>
          <w:lang w:eastAsia="it-IT"/>
        </w:rPr>
        <w:t>da e verso</w:t>
      </w:r>
      <w:r w:rsidR="00C87239" w:rsidRPr="00723DF8">
        <w:rPr>
          <w:rFonts w:ascii="Times New Roman" w:eastAsia="Times New Roman" w:hAnsi="Times New Roman" w:cs="Times New Roman"/>
          <w:sz w:val="24"/>
          <w:szCs w:val="24"/>
          <w:lang w:eastAsia="it-IT"/>
        </w:rPr>
        <w:t xml:space="preserve"> la zona </w:t>
      </w:r>
      <w:r w:rsidR="00C87239" w:rsidRPr="00723DF8">
        <w:rPr>
          <w:rFonts w:ascii="Times New Roman" w:eastAsia="Times New Roman" w:hAnsi="Times New Roman" w:cs="Times New Roman"/>
          <w:color w:val="000000" w:themeColor="text1"/>
          <w:sz w:val="24"/>
          <w:szCs w:val="24"/>
          <w:lang w:eastAsia="it-IT"/>
        </w:rPr>
        <w:t xml:space="preserve">soggetta a restrizioni </w:t>
      </w:r>
      <w:r w:rsidR="00E10145" w:rsidRPr="00723DF8">
        <w:rPr>
          <w:rFonts w:ascii="Times New Roman" w:eastAsia="Times New Roman" w:hAnsi="Times New Roman" w:cs="Times New Roman"/>
          <w:color w:val="000000" w:themeColor="text1"/>
          <w:sz w:val="24"/>
          <w:szCs w:val="24"/>
          <w:lang w:eastAsia="it-IT"/>
        </w:rPr>
        <w:t>deve avvenire</w:t>
      </w:r>
      <w:r w:rsidR="00C87239" w:rsidRPr="00723DF8">
        <w:rPr>
          <w:rFonts w:ascii="Times New Roman" w:eastAsia="Times New Roman" w:hAnsi="Times New Roman" w:cs="Times New Roman"/>
          <w:color w:val="000000" w:themeColor="text1"/>
          <w:sz w:val="24"/>
          <w:szCs w:val="24"/>
          <w:lang w:eastAsia="it-IT"/>
        </w:rPr>
        <w:t>:</w:t>
      </w:r>
    </w:p>
    <w:p w14:paraId="23A81CDF" w14:textId="59648EBC" w:rsidR="00C87239" w:rsidRPr="00723DF8" w:rsidRDefault="00E10145" w:rsidP="00EE4121">
      <w:pPr>
        <w:pStyle w:val="Paragrafoelenco"/>
        <w:numPr>
          <w:ilvl w:val="0"/>
          <w:numId w:val="25"/>
        </w:numPr>
        <w:spacing w:line="256" w:lineRule="auto"/>
        <w:jc w:val="both"/>
        <w:rPr>
          <w:rFonts w:ascii="Times New Roman" w:hAnsi="Times New Roman" w:cs="Times New Roman"/>
          <w:color w:val="000000" w:themeColor="text1"/>
          <w:sz w:val="24"/>
          <w:szCs w:val="24"/>
        </w:rPr>
      </w:pPr>
      <w:r w:rsidRPr="00723DF8">
        <w:rPr>
          <w:rFonts w:ascii="Times New Roman" w:hAnsi="Times New Roman" w:cs="Times New Roman"/>
          <w:color w:val="000000" w:themeColor="text1"/>
          <w:sz w:val="24"/>
          <w:szCs w:val="24"/>
        </w:rPr>
        <w:t>c</w:t>
      </w:r>
      <w:r w:rsidR="00C87239" w:rsidRPr="00723DF8">
        <w:rPr>
          <w:rFonts w:ascii="Times New Roman" w:hAnsi="Times New Roman" w:cs="Times New Roman"/>
          <w:color w:val="000000" w:themeColor="text1"/>
          <w:sz w:val="24"/>
          <w:szCs w:val="24"/>
        </w:rPr>
        <w:t xml:space="preserve">on mezzi registrati ai sensi del Reg. 1069/09 </w:t>
      </w:r>
      <w:r w:rsidR="002218AF" w:rsidRPr="00723DF8">
        <w:rPr>
          <w:rFonts w:ascii="Times New Roman" w:hAnsi="Times New Roman" w:cs="Times New Roman"/>
          <w:color w:val="000000" w:themeColor="text1"/>
          <w:sz w:val="24"/>
          <w:szCs w:val="24"/>
        </w:rPr>
        <w:t>per il trasporto di SOA di c</w:t>
      </w:r>
      <w:r w:rsidR="00C87239" w:rsidRPr="00723DF8">
        <w:rPr>
          <w:rFonts w:ascii="Times New Roman" w:hAnsi="Times New Roman" w:cs="Times New Roman"/>
          <w:color w:val="000000" w:themeColor="text1"/>
          <w:sz w:val="24"/>
          <w:szCs w:val="24"/>
        </w:rPr>
        <w:t>at</w:t>
      </w:r>
      <w:r w:rsidR="00342AEA" w:rsidRPr="00723DF8">
        <w:rPr>
          <w:rFonts w:ascii="Times New Roman" w:hAnsi="Times New Roman" w:cs="Times New Roman"/>
          <w:color w:val="000000" w:themeColor="text1"/>
          <w:sz w:val="24"/>
          <w:szCs w:val="24"/>
        </w:rPr>
        <w:t>egoria 2</w:t>
      </w:r>
      <w:r w:rsidR="00834A60" w:rsidRPr="00723DF8">
        <w:rPr>
          <w:rFonts w:ascii="Times New Roman" w:hAnsi="Times New Roman" w:cs="Times New Roman"/>
          <w:color w:val="000000" w:themeColor="text1"/>
          <w:sz w:val="24"/>
          <w:szCs w:val="24"/>
        </w:rPr>
        <w:t>;</w:t>
      </w:r>
    </w:p>
    <w:p w14:paraId="0D268313" w14:textId="3673C921" w:rsidR="00B2077D" w:rsidRPr="00AC6ACD" w:rsidRDefault="00B2077D" w:rsidP="00EE4121">
      <w:pPr>
        <w:pStyle w:val="Paragrafoelenco"/>
        <w:numPr>
          <w:ilvl w:val="0"/>
          <w:numId w:val="25"/>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it-IT"/>
        </w:rPr>
      </w:pPr>
      <w:r w:rsidRPr="00AC6ACD">
        <w:rPr>
          <w:rFonts w:ascii="Times New Roman" w:eastAsia="Times New Roman" w:hAnsi="Times New Roman" w:cs="Times New Roman"/>
          <w:color w:val="000000" w:themeColor="text1"/>
          <w:sz w:val="24"/>
          <w:szCs w:val="24"/>
          <w:lang w:eastAsia="it-IT"/>
        </w:rPr>
        <w:t xml:space="preserve">in imballaggi a perdere, nuovi e chiudibili oppure in contenitori riutilizzabili o </w:t>
      </w:r>
      <w:r w:rsidR="00133D76" w:rsidRPr="00AC6ACD">
        <w:rPr>
          <w:rFonts w:ascii="Times New Roman" w:eastAsia="Times New Roman" w:hAnsi="Times New Roman" w:cs="Times New Roman"/>
          <w:color w:val="000000" w:themeColor="text1"/>
          <w:sz w:val="24"/>
          <w:szCs w:val="24"/>
          <w:lang w:eastAsia="it-IT"/>
        </w:rPr>
        <w:t>veicoli coperti a tenuta stagna: dopo lo scarico presso l’impianto di destinazione, gli imballaggi a perdere sono smaltiti a norma di legge, mentre i contenitori riutilizzabili sono sottoposti ad operazioni di lavaggio e disinfezione con principi attivi efficaci nei confronti della PSA, come indicati nel Manuale Operativo PSA;</w:t>
      </w:r>
    </w:p>
    <w:p w14:paraId="54D8B9BE" w14:textId="77777777" w:rsidR="00C87239" w:rsidRPr="00AC6ACD" w:rsidRDefault="00C87239" w:rsidP="00EE4121">
      <w:pPr>
        <w:pStyle w:val="Paragrafoelenco"/>
        <w:numPr>
          <w:ilvl w:val="0"/>
          <w:numId w:val="25"/>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it-IT"/>
        </w:rPr>
      </w:pPr>
      <w:r w:rsidRPr="00AC6ACD">
        <w:rPr>
          <w:rFonts w:ascii="Times New Roman" w:eastAsia="Times New Roman" w:hAnsi="Times New Roman" w:cs="Times New Roman"/>
          <w:color w:val="000000" w:themeColor="text1"/>
          <w:sz w:val="24"/>
          <w:szCs w:val="24"/>
          <w:lang w:eastAsia="it-IT"/>
        </w:rPr>
        <w:t>senza soste o operazioni di scarico nella zona soggetta a restrizioni;</w:t>
      </w:r>
    </w:p>
    <w:p w14:paraId="1B166443" w14:textId="77777777" w:rsidR="00EB5399" w:rsidRPr="00AC6ACD" w:rsidRDefault="00C87239" w:rsidP="00EB5399">
      <w:pPr>
        <w:pStyle w:val="Paragrafoelenco"/>
        <w:numPr>
          <w:ilvl w:val="0"/>
          <w:numId w:val="25"/>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it-IT"/>
        </w:rPr>
      </w:pPr>
      <w:r w:rsidRPr="00AC6ACD">
        <w:rPr>
          <w:rFonts w:ascii="Times New Roman" w:eastAsia="Times New Roman" w:hAnsi="Times New Roman" w:cs="Times New Roman"/>
          <w:color w:val="000000" w:themeColor="text1"/>
          <w:sz w:val="24"/>
          <w:szCs w:val="24"/>
          <w:lang w:eastAsia="it-IT"/>
        </w:rPr>
        <w:t>privilegiando le principali vie di comunicazione stradale o ferroviaria</w:t>
      </w:r>
      <w:r w:rsidR="00EB5399" w:rsidRPr="00AC6ACD">
        <w:rPr>
          <w:rFonts w:ascii="Times New Roman" w:eastAsia="Times New Roman" w:hAnsi="Times New Roman" w:cs="Times New Roman"/>
          <w:color w:val="000000" w:themeColor="text1"/>
          <w:sz w:val="24"/>
          <w:szCs w:val="24"/>
          <w:lang w:eastAsia="it-IT"/>
        </w:rPr>
        <w:t xml:space="preserve"> ed </w:t>
      </w:r>
      <w:r w:rsidRPr="00AC6ACD">
        <w:rPr>
          <w:rFonts w:ascii="Times New Roman" w:eastAsia="Times New Roman" w:hAnsi="Times New Roman" w:cs="Times New Roman"/>
          <w:color w:val="000000" w:themeColor="text1"/>
          <w:sz w:val="24"/>
          <w:szCs w:val="24"/>
          <w:lang w:eastAsia="it-IT"/>
        </w:rPr>
        <w:t>evitando le vicinanze di stabilimenti che detengono</w:t>
      </w:r>
      <w:r w:rsidR="00E10145" w:rsidRPr="00AC6ACD">
        <w:rPr>
          <w:rFonts w:ascii="Times New Roman" w:eastAsia="Times New Roman" w:hAnsi="Times New Roman" w:cs="Times New Roman"/>
          <w:color w:val="000000" w:themeColor="text1"/>
          <w:sz w:val="24"/>
          <w:szCs w:val="24"/>
          <w:lang w:eastAsia="it-IT"/>
        </w:rPr>
        <w:t xml:space="preserve"> suini;</w:t>
      </w:r>
    </w:p>
    <w:p w14:paraId="67DEEA64" w14:textId="407E006E" w:rsidR="00EB5399" w:rsidRPr="00AC6ACD" w:rsidRDefault="00EB5399" w:rsidP="00EB5399">
      <w:pPr>
        <w:pStyle w:val="Paragrafoelenco"/>
        <w:numPr>
          <w:ilvl w:val="0"/>
          <w:numId w:val="25"/>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it-IT"/>
        </w:rPr>
      </w:pPr>
      <w:r w:rsidRPr="00AC6ACD">
        <w:rPr>
          <w:rFonts w:ascii="Times New Roman" w:eastAsia="Times New Roman" w:hAnsi="Times New Roman" w:cs="Times New Roman"/>
          <w:color w:val="000000" w:themeColor="text1"/>
          <w:sz w:val="24"/>
          <w:szCs w:val="24"/>
          <w:lang w:eastAsia="it-IT"/>
        </w:rPr>
        <w:t xml:space="preserve">con mezzo di trasporto </w:t>
      </w:r>
      <w:r w:rsidR="00723DF8">
        <w:rPr>
          <w:rFonts w:ascii="Times New Roman" w:eastAsia="Times New Roman" w:hAnsi="Times New Roman" w:cs="Times New Roman"/>
          <w:color w:val="000000" w:themeColor="text1"/>
          <w:sz w:val="24"/>
          <w:szCs w:val="24"/>
          <w:lang w:eastAsia="it-IT"/>
        </w:rPr>
        <w:t>d</w:t>
      </w:r>
      <w:r w:rsidRPr="00AC6ACD">
        <w:rPr>
          <w:rFonts w:ascii="Times New Roman" w:eastAsia="Times New Roman" w:hAnsi="Times New Roman" w:cs="Times New Roman"/>
          <w:color w:val="000000" w:themeColor="text1"/>
          <w:sz w:val="24"/>
          <w:szCs w:val="24"/>
          <w:lang w:eastAsia="it-IT"/>
        </w:rPr>
        <w:t>otato di sistema di navigazione satellitare. In alternativa, per determinate situazioni stabilite dal servizio veterinario localmente competente, può essere autorizzata la sigillatura del mezzo di trasporto da parte del veterinario ufficiale.</w:t>
      </w:r>
    </w:p>
    <w:p w14:paraId="237BD64B" w14:textId="72AEADF5" w:rsidR="00C87239" w:rsidRPr="00AC6ACD" w:rsidRDefault="005C36E8" w:rsidP="00EB5399">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it-IT"/>
        </w:rPr>
      </w:pPr>
      <w:r w:rsidRPr="00AC6ACD">
        <w:rPr>
          <w:rFonts w:ascii="Times New Roman" w:eastAsia="Times New Roman" w:hAnsi="Times New Roman" w:cs="Times New Roman"/>
          <w:color w:val="000000" w:themeColor="text1"/>
          <w:sz w:val="24"/>
          <w:szCs w:val="24"/>
          <w:lang w:eastAsia="it-IT"/>
        </w:rPr>
        <w:t>Non sono consentiti multicarichi di SOA da più allevamenti siti in zona di restrizione nel medesimo giro dell’automezzo; in deroga, un singolo automezzo può caricare SOA da più allevamenti o impianti nel medesimo tragitto,</w:t>
      </w:r>
      <w:r w:rsidR="00D447BC" w:rsidRPr="00AC6ACD">
        <w:rPr>
          <w:rFonts w:ascii="Times New Roman" w:eastAsia="Times New Roman" w:hAnsi="Times New Roman" w:cs="Times New Roman"/>
          <w:color w:val="000000" w:themeColor="text1"/>
          <w:sz w:val="24"/>
          <w:szCs w:val="24"/>
          <w:lang w:eastAsia="it-IT"/>
        </w:rPr>
        <w:t xml:space="preserve"> </w:t>
      </w:r>
      <w:r w:rsidR="00834A60" w:rsidRPr="00AC6ACD">
        <w:rPr>
          <w:rFonts w:ascii="Times New Roman" w:eastAsia="Times New Roman" w:hAnsi="Times New Roman" w:cs="Times New Roman"/>
          <w:color w:val="000000" w:themeColor="text1"/>
          <w:sz w:val="24"/>
          <w:szCs w:val="24"/>
          <w:lang w:eastAsia="it-IT"/>
        </w:rPr>
        <w:t>a condizione</w:t>
      </w:r>
      <w:r w:rsidRPr="00AC6ACD">
        <w:rPr>
          <w:rFonts w:ascii="Times New Roman" w:eastAsia="Times New Roman" w:hAnsi="Times New Roman" w:cs="Times New Roman"/>
          <w:color w:val="000000" w:themeColor="text1"/>
          <w:sz w:val="24"/>
          <w:szCs w:val="24"/>
          <w:lang w:eastAsia="it-IT"/>
        </w:rPr>
        <w:t xml:space="preserve"> che </w:t>
      </w:r>
      <w:r w:rsidR="00AA635A" w:rsidRPr="00AC6ACD">
        <w:rPr>
          <w:rFonts w:ascii="Times New Roman" w:eastAsia="Times New Roman" w:hAnsi="Times New Roman" w:cs="Times New Roman"/>
          <w:color w:val="000000" w:themeColor="text1"/>
          <w:sz w:val="24"/>
          <w:szCs w:val="24"/>
          <w:lang w:eastAsia="it-IT"/>
        </w:rPr>
        <w:t>il mezzo non entri in allevamento, che i SOA vengano caricati esternamente al perimetro aziendale e che il mezzo venga disinfettato</w:t>
      </w:r>
      <w:r w:rsidR="00EB5399" w:rsidRPr="00AC6ACD">
        <w:rPr>
          <w:rFonts w:ascii="Times New Roman" w:eastAsia="Times New Roman" w:hAnsi="Times New Roman" w:cs="Times New Roman"/>
          <w:color w:val="000000" w:themeColor="text1"/>
          <w:sz w:val="24"/>
          <w:szCs w:val="24"/>
          <w:lang w:eastAsia="it-IT"/>
        </w:rPr>
        <w:t>.</w:t>
      </w:r>
    </w:p>
    <w:p w14:paraId="58D9EC13" w14:textId="77777777" w:rsidR="00EB5399" w:rsidRPr="00AC6ACD" w:rsidRDefault="00EB5399" w:rsidP="00EB5399">
      <w:pPr>
        <w:shd w:val="clear" w:color="auto" w:fill="FFFFFF"/>
        <w:spacing w:after="0" w:line="240" w:lineRule="auto"/>
        <w:jc w:val="both"/>
        <w:textAlignment w:val="baseline"/>
        <w:rPr>
          <w:rFonts w:ascii="Times New Roman" w:eastAsia="Times New Roman" w:hAnsi="Times New Roman" w:cs="Times New Roman"/>
          <w:color w:val="0070C0"/>
          <w:sz w:val="24"/>
          <w:szCs w:val="24"/>
          <w:bdr w:val="none" w:sz="0" w:space="0" w:color="auto" w:frame="1"/>
          <w:lang w:eastAsia="it-IT"/>
        </w:rPr>
      </w:pPr>
    </w:p>
    <w:p w14:paraId="60D8B7F0" w14:textId="6DDD3027" w:rsidR="00C87239" w:rsidRPr="00AC6ACD" w:rsidRDefault="00EE4121" w:rsidP="00EE412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it-IT"/>
        </w:rPr>
      </w:pPr>
      <w:r w:rsidRPr="00AC6ACD">
        <w:rPr>
          <w:rFonts w:ascii="Times New Roman" w:eastAsia="Times New Roman" w:hAnsi="Times New Roman" w:cs="Times New Roman"/>
          <w:color w:val="000000" w:themeColor="text1"/>
          <w:sz w:val="24"/>
          <w:szCs w:val="24"/>
          <w:bdr w:val="none" w:sz="0" w:space="0" w:color="auto" w:frame="1"/>
          <w:lang w:eastAsia="it-IT"/>
        </w:rPr>
        <w:t xml:space="preserve">L’autorità competente </w:t>
      </w:r>
      <w:r w:rsidRPr="00723DF8">
        <w:rPr>
          <w:rFonts w:ascii="Times New Roman" w:eastAsia="Times New Roman" w:hAnsi="Times New Roman" w:cs="Times New Roman"/>
          <w:color w:val="000000" w:themeColor="text1"/>
          <w:sz w:val="24"/>
          <w:szCs w:val="24"/>
          <w:bdr w:val="none" w:sz="0" w:space="0" w:color="auto" w:frame="1"/>
          <w:lang w:eastAsia="it-IT"/>
        </w:rPr>
        <w:t xml:space="preserve">vigila </w:t>
      </w:r>
      <w:r w:rsidR="00834A60" w:rsidRPr="00723DF8">
        <w:rPr>
          <w:rFonts w:ascii="Times New Roman" w:eastAsia="Times New Roman" w:hAnsi="Times New Roman" w:cs="Times New Roman"/>
          <w:color w:val="000000" w:themeColor="text1"/>
          <w:sz w:val="24"/>
          <w:szCs w:val="24"/>
          <w:bdr w:val="none" w:sz="0" w:space="0" w:color="auto" w:frame="1"/>
          <w:lang w:eastAsia="it-IT"/>
        </w:rPr>
        <w:t>affinché</w:t>
      </w:r>
      <w:r w:rsidRPr="00723DF8">
        <w:rPr>
          <w:rFonts w:ascii="Times New Roman" w:eastAsia="Times New Roman" w:hAnsi="Times New Roman" w:cs="Times New Roman"/>
          <w:color w:val="000000" w:themeColor="text1"/>
          <w:sz w:val="24"/>
          <w:szCs w:val="24"/>
          <w:bdr w:val="none" w:sz="0" w:space="0" w:color="auto" w:frame="1"/>
          <w:lang w:eastAsia="it-IT"/>
        </w:rPr>
        <w:t xml:space="preserve"> g</w:t>
      </w:r>
      <w:r w:rsidR="00C87239" w:rsidRPr="00723DF8">
        <w:rPr>
          <w:rFonts w:ascii="Times New Roman" w:eastAsia="Times New Roman" w:hAnsi="Times New Roman" w:cs="Times New Roman"/>
          <w:color w:val="000000" w:themeColor="text1"/>
          <w:sz w:val="24"/>
          <w:szCs w:val="24"/>
          <w:bdr w:val="none" w:sz="0" w:space="0" w:color="auto" w:frame="1"/>
          <w:lang w:eastAsia="it-IT"/>
        </w:rPr>
        <w:t>li</w:t>
      </w:r>
      <w:r w:rsidR="00C87239" w:rsidRPr="00AC6ACD">
        <w:rPr>
          <w:rFonts w:ascii="Times New Roman" w:eastAsia="Times New Roman" w:hAnsi="Times New Roman" w:cs="Times New Roman"/>
          <w:color w:val="000000" w:themeColor="text1"/>
          <w:sz w:val="24"/>
          <w:szCs w:val="24"/>
          <w:bdr w:val="none" w:sz="0" w:space="0" w:color="auto" w:frame="1"/>
          <w:lang w:eastAsia="it-IT"/>
        </w:rPr>
        <w:t xml:space="preserve"> automezzi:</w:t>
      </w:r>
    </w:p>
    <w:p w14:paraId="751550F8" w14:textId="771263C5" w:rsidR="00C87239" w:rsidRPr="00AC6ACD" w:rsidRDefault="00EE4121" w:rsidP="00F7564C">
      <w:pPr>
        <w:pStyle w:val="Paragrafoelenco"/>
        <w:numPr>
          <w:ilvl w:val="0"/>
          <w:numId w:val="25"/>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it-IT"/>
        </w:rPr>
      </w:pPr>
      <w:r w:rsidRPr="00AC6ACD">
        <w:rPr>
          <w:rFonts w:ascii="Times New Roman" w:eastAsia="Times New Roman" w:hAnsi="Times New Roman" w:cs="Times New Roman"/>
          <w:color w:val="000000" w:themeColor="text1"/>
          <w:sz w:val="24"/>
          <w:szCs w:val="24"/>
          <w:lang w:eastAsia="it-IT"/>
        </w:rPr>
        <w:t>siano</w:t>
      </w:r>
      <w:r w:rsidR="00C87239" w:rsidRPr="00AC6ACD">
        <w:rPr>
          <w:rFonts w:ascii="Times New Roman" w:eastAsia="Times New Roman" w:hAnsi="Times New Roman" w:cs="Times New Roman"/>
          <w:color w:val="000000" w:themeColor="text1"/>
          <w:sz w:val="24"/>
          <w:szCs w:val="24"/>
          <w:lang w:eastAsia="it-IT"/>
        </w:rPr>
        <w:t xml:space="preserve"> costruiti e mantenuti in modo da evitare perdite o fughe</w:t>
      </w:r>
      <w:r w:rsidR="00B2077D" w:rsidRPr="00AC6ACD">
        <w:rPr>
          <w:rFonts w:ascii="Times New Roman" w:eastAsia="Times New Roman" w:hAnsi="Times New Roman" w:cs="Times New Roman"/>
          <w:color w:val="000000" w:themeColor="text1"/>
          <w:sz w:val="24"/>
          <w:szCs w:val="24"/>
          <w:lang w:eastAsia="it-IT"/>
        </w:rPr>
        <w:t>;</w:t>
      </w:r>
      <w:r w:rsidR="00C87239" w:rsidRPr="00AC6ACD">
        <w:rPr>
          <w:rFonts w:ascii="Times New Roman" w:eastAsia="Times New Roman" w:hAnsi="Times New Roman" w:cs="Times New Roman"/>
          <w:color w:val="000000" w:themeColor="text1"/>
          <w:sz w:val="24"/>
          <w:szCs w:val="24"/>
          <w:lang w:eastAsia="it-IT"/>
        </w:rPr>
        <w:t xml:space="preserve"> </w:t>
      </w:r>
    </w:p>
    <w:p w14:paraId="4DD031AE" w14:textId="3CE34B4F" w:rsidR="00C87239" w:rsidRPr="00AC6ACD" w:rsidRDefault="00EE4121" w:rsidP="00EE4121">
      <w:pPr>
        <w:pStyle w:val="Paragrafoelenco"/>
        <w:numPr>
          <w:ilvl w:val="0"/>
          <w:numId w:val="25"/>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it-IT"/>
        </w:rPr>
      </w:pPr>
      <w:r w:rsidRPr="00AC6ACD">
        <w:rPr>
          <w:rFonts w:ascii="Times New Roman" w:eastAsia="Times New Roman" w:hAnsi="Times New Roman" w:cs="Times New Roman"/>
          <w:color w:val="000000" w:themeColor="text1"/>
          <w:sz w:val="24"/>
          <w:szCs w:val="24"/>
          <w:lang w:eastAsia="it-IT"/>
        </w:rPr>
        <w:t xml:space="preserve">siano </w:t>
      </w:r>
      <w:r w:rsidR="00C87239" w:rsidRPr="00AC6ACD">
        <w:rPr>
          <w:rFonts w:ascii="Times New Roman" w:eastAsia="Times New Roman" w:hAnsi="Times New Roman" w:cs="Times New Roman"/>
          <w:color w:val="000000" w:themeColor="text1"/>
          <w:sz w:val="24"/>
          <w:szCs w:val="24"/>
          <w:lang w:eastAsia="it-IT"/>
        </w:rPr>
        <w:t>puliti e disinfettati immediatamente dopo ogni trasporto e, se necessario, disinfettati e, in ogni caso, asciugati o lasciati asciugare prima di qualsiasi nuovo carico;</w:t>
      </w:r>
    </w:p>
    <w:p w14:paraId="2A25B7C5" w14:textId="41ACF314" w:rsidR="00C87239" w:rsidRPr="00AC6ACD" w:rsidRDefault="00EE4121" w:rsidP="00EE4121">
      <w:pPr>
        <w:pStyle w:val="Paragrafoelenco"/>
        <w:numPr>
          <w:ilvl w:val="0"/>
          <w:numId w:val="25"/>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it-IT"/>
        </w:rPr>
      </w:pPr>
      <w:r w:rsidRPr="00AC6ACD">
        <w:rPr>
          <w:rFonts w:ascii="Times New Roman" w:eastAsia="Times New Roman" w:hAnsi="Times New Roman" w:cs="Times New Roman"/>
          <w:color w:val="000000" w:themeColor="text1"/>
          <w:sz w:val="24"/>
          <w:szCs w:val="24"/>
          <w:lang w:eastAsia="it-IT"/>
        </w:rPr>
        <w:lastRenderedPageBreak/>
        <w:t>siano soggetti a</w:t>
      </w:r>
      <w:r w:rsidR="00C87239" w:rsidRPr="00AC6ACD">
        <w:rPr>
          <w:rFonts w:ascii="Times New Roman" w:eastAsia="Times New Roman" w:hAnsi="Times New Roman" w:cs="Times New Roman"/>
          <w:color w:val="000000" w:themeColor="text1"/>
          <w:sz w:val="24"/>
          <w:szCs w:val="24"/>
          <w:lang w:eastAsia="it-IT"/>
        </w:rPr>
        <w:t xml:space="preserve"> pulizia e la disinfezione dei mezzi di trasporto</w:t>
      </w:r>
      <w:r w:rsidRPr="00AC6ACD">
        <w:rPr>
          <w:rFonts w:ascii="Times New Roman" w:eastAsia="Times New Roman" w:hAnsi="Times New Roman" w:cs="Times New Roman"/>
          <w:color w:val="000000" w:themeColor="text1"/>
          <w:sz w:val="24"/>
          <w:szCs w:val="24"/>
          <w:lang w:eastAsia="it-IT"/>
        </w:rPr>
        <w:t xml:space="preserve">, mediante </w:t>
      </w:r>
      <w:r w:rsidR="00702823" w:rsidRPr="00AC6ACD">
        <w:rPr>
          <w:rFonts w:ascii="Times New Roman" w:eastAsia="Times New Roman" w:hAnsi="Times New Roman" w:cs="Times New Roman"/>
          <w:color w:val="000000" w:themeColor="text1"/>
          <w:sz w:val="24"/>
          <w:szCs w:val="24"/>
          <w:lang w:eastAsia="it-IT"/>
        </w:rPr>
        <w:t>procedure adeguatamente</w:t>
      </w:r>
      <w:r w:rsidRPr="00AC6ACD">
        <w:rPr>
          <w:rFonts w:ascii="Times New Roman" w:eastAsia="Times New Roman" w:hAnsi="Times New Roman" w:cs="Times New Roman"/>
          <w:color w:val="000000" w:themeColor="text1"/>
          <w:sz w:val="24"/>
          <w:szCs w:val="24"/>
          <w:lang w:eastAsia="it-IT"/>
        </w:rPr>
        <w:t xml:space="preserve"> documentate, </w:t>
      </w:r>
      <w:r w:rsidR="00C87239" w:rsidRPr="00AC6ACD">
        <w:rPr>
          <w:rFonts w:ascii="Times New Roman" w:eastAsia="Times New Roman" w:hAnsi="Times New Roman" w:cs="Times New Roman"/>
          <w:color w:val="000000" w:themeColor="text1"/>
          <w:sz w:val="24"/>
          <w:szCs w:val="24"/>
          <w:lang w:eastAsia="it-IT"/>
        </w:rPr>
        <w:t xml:space="preserve">eseguite utilizzando </w:t>
      </w:r>
      <w:r w:rsidRPr="00AC6ACD">
        <w:rPr>
          <w:rFonts w:ascii="Times New Roman" w:eastAsia="Times New Roman" w:hAnsi="Times New Roman" w:cs="Times New Roman"/>
          <w:color w:val="000000" w:themeColor="text1"/>
          <w:sz w:val="24"/>
          <w:szCs w:val="24"/>
          <w:lang w:eastAsia="it-IT"/>
        </w:rPr>
        <w:t>prodotto efficaci per la PSA, elencati nel manuale operativo delle pesti</w:t>
      </w:r>
      <w:r w:rsidR="00C87239" w:rsidRPr="00AC6ACD">
        <w:rPr>
          <w:rFonts w:ascii="Times New Roman" w:eastAsia="Times New Roman" w:hAnsi="Times New Roman" w:cs="Times New Roman"/>
          <w:color w:val="000000" w:themeColor="text1"/>
          <w:sz w:val="24"/>
          <w:szCs w:val="24"/>
          <w:lang w:eastAsia="it-IT"/>
        </w:rPr>
        <w:t>.</w:t>
      </w:r>
    </w:p>
    <w:p w14:paraId="55EAAC30" w14:textId="08B12891" w:rsidR="00E54BF2" w:rsidRPr="00AC6ACD" w:rsidRDefault="00E54BF2" w:rsidP="003106C5">
      <w:pPr>
        <w:jc w:val="both"/>
        <w:rPr>
          <w:rFonts w:ascii="Times New Roman" w:hAnsi="Times New Roman" w:cs="Times New Roman"/>
          <w:sz w:val="24"/>
          <w:szCs w:val="24"/>
        </w:rPr>
      </w:pPr>
    </w:p>
    <w:p w14:paraId="3C82E541" w14:textId="76CCFD3F" w:rsidR="009301AD" w:rsidRPr="00AC6ACD" w:rsidRDefault="009301AD" w:rsidP="003106C5">
      <w:pPr>
        <w:jc w:val="both"/>
        <w:rPr>
          <w:rFonts w:ascii="Times New Roman" w:hAnsi="Times New Roman" w:cs="Times New Roman"/>
          <w:sz w:val="24"/>
          <w:szCs w:val="24"/>
        </w:rPr>
      </w:pPr>
      <w:r w:rsidRPr="00AC6ACD">
        <w:rPr>
          <w:rFonts w:ascii="Times New Roman" w:eastAsia="Times New Roman" w:hAnsi="Times New Roman" w:cs="Times New Roman"/>
          <w:color w:val="000000" w:themeColor="text1"/>
          <w:sz w:val="24"/>
          <w:szCs w:val="24"/>
          <w:lang w:eastAsia="it-IT"/>
        </w:rPr>
        <w:t>La certificazione prevista dal Reg. (UE) 2020/687 articolo 22 comma 5, si considera assolta ai sensi dell’articolo 22 comma 6 in presenza di tracciabilità delle partite, assicurata da apposito DDT</w:t>
      </w:r>
      <w:r w:rsidR="003F38F0" w:rsidRPr="00AC6ACD">
        <w:rPr>
          <w:rFonts w:ascii="Times New Roman" w:eastAsia="Times New Roman" w:hAnsi="Times New Roman" w:cs="Times New Roman"/>
          <w:color w:val="000000" w:themeColor="text1"/>
          <w:sz w:val="24"/>
          <w:szCs w:val="24"/>
          <w:lang w:eastAsia="it-IT"/>
        </w:rPr>
        <w:t>,</w:t>
      </w:r>
      <w:r w:rsidRPr="00AC6ACD">
        <w:rPr>
          <w:rFonts w:ascii="Times New Roman" w:eastAsia="Times New Roman" w:hAnsi="Times New Roman" w:cs="Times New Roman"/>
          <w:color w:val="000000" w:themeColor="text1"/>
          <w:sz w:val="24"/>
          <w:szCs w:val="24"/>
          <w:lang w:eastAsia="it-IT"/>
        </w:rPr>
        <w:t xml:space="preserve"> </w:t>
      </w:r>
      <w:r w:rsidR="003F38F0" w:rsidRPr="00AC6ACD">
        <w:rPr>
          <w:rFonts w:ascii="Times New Roman" w:eastAsia="Times New Roman" w:hAnsi="Times New Roman" w:cs="Times New Roman"/>
          <w:color w:val="000000" w:themeColor="text1"/>
          <w:sz w:val="24"/>
          <w:szCs w:val="24"/>
          <w:lang w:eastAsia="it-IT"/>
        </w:rPr>
        <w:t xml:space="preserve">vidimato dal Servizio Veterinario competente sull’allevamento, </w:t>
      </w:r>
      <w:r w:rsidRPr="00AC6ACD">
        <w:rPr>
          <w:rFonts w:ascii="Times New Roman" w:eastAsia="Times New Roman" w:hAnsi="Times New Roman" w:cs="Times New Roman"/>
          <w:color w:val="000000" w:themeColor="text1"/>
          <w:sz w:val="24"/>
          <w:szCs w:val="24"/>
          <w:lang w:eastAsia="it-IT"/>
        </w:rPr>
        <w:t xml:space="preserve">sul quale siano riportati l’esito del controllo effettuato e gli estremi delle analisi </w:t>
      </w:r>
      <w:r w:rsidRPr="00723DF8">
        <w:rPr>
          <w:rFonts w:ascii="Times New Roman" w:eastAsia="Times New Roman" w:hAnsi="Times New Roman" w:cs="Times New Roman"/>
          <w:color w:val="000000" w:themeColor="text1"/>
          <w:sz w:val="24"/>
          <w:szCs w:val="24"/>
          <w:lang w:eastAsia="it-IT"/>
        </w:rPr>
        <w:t>favorevoli</w:t>
      </w:r>
      <w:r w:rsidR="00834A60" w:rsidRPr="00723DF8">
        <w:rPr>
          <w:rFonts w:ascii="Times New Roman" w:eastAsia="Times New Roman" w:hAnsi="Times New Roman" w:cs="Times New Roman"/>
          <w:color w:val="000000" w:themeColor="text1"/>
          <w:sz w:val="24"/>
          <w:szCs w:val="24"/>
          <w:lang w:eastAsia="it-IT"/>
        </w:rPr>
        <w:t>.</w:t>
      </w:r>
    </w:p>
    <w:sectPr w:rsidR="009301AD" w:rsidRPr="00AC6ACD">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F7C2F6" w14:textId="77777777" w:rsidR="00836914" w:rsidRDefault="00836914" w:rsidP="00834A60">
      <w:pPr>
        <w:spacing w:after="0" w:line="240" w:lineRule="auto"/>
      </w:pPr>
      <w:r>
        <w:separator/>
      </w:r>
    </w:p>
  </w:endnote>
  <w:endnote w:type="continuationSeparator" w:id="0">
    <w:p w14:paraId="1703E4F0" w14:textId="77777777" w:rsidR="00836914" w:rsidRDefault="00836914" w:rsidP="00834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904525"/>
      <w:docPartObj>
        <w:docPartGallery w:val="Page Numbers (Bottom of Page)"/>
        <w:docPartUnique/>
      </w:docPartObj>
    </w:sdtPr>
    <w:sdtEndPr/>
    <w:sdtContent>
      <w:p w14:paraId="23E3E969" w14:textId="3F729FA8" w:rsidR="00834A60" w:rsidRDefault="00834A60">
        <w:pPr>
          <w:pStyle w:val="Pidipagina"/>
          <w:jc w:val="center"/>
        </w:pPr>
        <w:r>
          <w:fldChar w:fldCharType="begin"/>
        </w:r>
        <w:r>
          <w:instrText>PAGE   \* MERGEFORMAT</w:instrText>
        </w:r>
        <w:r>
          <w:fldChar w:fldCharType="separate"/>
        </w:r>
        <w:r w:rsidR="00CC1D0C">
          <w:rPr>
            <w:noProof/>
          </w:rPr>
          <w:t>2</w:t>
        </w:r>
        <w:r>
          <w:fldChar w:fldCharType="end"/>
        </w:r>
      </w:p>
    </w:sdtContent>
  </w:sdt>
  <w:p w14:paraId="2F8F7D1F" w14:textId="77777777" w:rsidR="00834A60" w:rsidRDefault="00834A6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051C5" w14:textId="77777777" w:rsidR="00836914" w:rsidRDefault="00836914" w:rsidP="00834A60">
      <w:pPr>
        <w:spacing w:after="0" w:line="240" w:lineRule="auto"/>
      </w:pPr>
      <w:r>
        <w:separator/>
      </w:r>
    </w:p>
  </w:footnote>
  <w:footnote w:type="continuationSeparator" w:id="0">
    <w:p w14:paraId="3D11773F" w14:textId="77777777" w:rsidR="00836914" w:rsidRDefault="00836914" w:rsidP="00834A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F20"/>
    <w:multiLevelType w:val="hybridMultilevel"/>
    <w:tmpl w:val="2DAA1A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274628"/>
    <w:multiLevelType w:val="hybridMultilevel"/>
    <w:tmpl w:val="48B6EE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2940D1"/>
    <w:multiLevelType w:val="hybridMultilevel"/>
    <w:tmpl w:val="F8C8BEB8"/>
    <w:lvl w:ilvl="0" w:tplc="F1E22DA2">
      <w:start w:val="1"/>
      <w:numFmt w:val="lowerRoman"/>
      <w:lvlText w:val="%1)"/>
      <w:lvlJc w:val="left"/>
      <w:pPr>
        <w:ind w:left="780" w:hanging="72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3">
    <w:nsid w:val="0E4F294C"/>
    <w:multiLevelType w:val="hybridMultilevel"/>
    <w:tmpl w:val="F126F80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00E1245"/>
    <w:multiLevelType w:val="hybridMultilevel"/>
    <w:tmpl w:val="546293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8E84126"/>
    <w:multiLevelType w:val="hybridMultilevel"/>
    <w:tmpl w:val="42D6904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0C014CA"/>
    <w:multiLevelType w:val="hybridMultilevel"/>
    <w:tmpl w:val="90046A78"/>
    <w:lvl w:ilvl="0" w:tplc="7D48D838">
      <w:start w:val="1"/>
      <w:numFmt w:val="lowerRoman"/>
      <w:lvlText w:val="%1)"/>
      <w:lvlJc w:val="left"/>
      <w:pPr>
        <w:ind w:left="1485" w:hanging="720"/>
      </w:pPr>
      <w:rPr>
        <w:rFonts w:hint="default"/>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7">
    <w:nsid w:val="214A4499"/>
    <w:multiLevelType w:val="hybridMultilevel"/>
    <w:tmpl w:val="795E6D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39F0D93"/>
    <w:multiLevelType w:val="hybridMultilevel"/>
    <w:tmpl w:val="C4964B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A161332"/>
    <w:multiLevelType w:val="hybridMultilevel"/>
    <w:tmpl w:val="0D362FE4"/>
    <w:lvl w:ilvl="0" w:tplc="04100013">
      <w:start w:val="1"/>
      <w:numFmt w:val="upperRoman"/>
      <w:lvlText w:val="%1."/>
      <w:lvlJc w:val="righ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10">
    <w:nsid w:val="41801F2B"/>
    <w:multiLevelType w:val="hybridMultilevel"/>
    <w:tmpl w:val="D37CBF60"/>
    <w:lvl w:ilvl="0" w:tplc="36A84F4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55E7686"/>
    <w:multiLevelType w:val="hybridMultilevel"/>
    <w:tmpl w:val="66CC1F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65023DB"/>
    <w:multiLevelType w:val="hybridMultilevel"/>
    <w:tmpl w:val="71C651D4"/>
    <w:lvl w:ilvl="0" w:tplc="36A84F48">
      <w:numFmt w:val="bullet"/>
      <w:lvlText w:val="-"/>
      <w:lvlJc w:val="left"/>
      <w:pPr>
        <w:ind w:left="792" w:hanging="360"/>
      </w:pPr>
      <w:rPr>
        <w:rFonts w:ascii="Arial" w:eastAsiaTheme="minorHAnsi" w:hAnsi="Arial" w:cs="Arial"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13">
    <w:nsid w:val="58573BCB"/>
    <w:multiLevelType w:val="hybridMultilevel"/>
    <w:tmpl w:val="1FECF5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A2D3A80"/>
    <w:multiLevelType w:val="hybridMultilevel"/>
    <w:tmpl w:val="A4D8955C"/>
    <w:lvl w:ilvl="0" w:tplc="46EE938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E60953"/>
    <w:multiLevelType w:val="hybridMultilevel"/>
    <w:tmpl w:val="DB76FB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771149C"/>
    <w:multiLevelType w:val="hybridMultilevel"/>
    <w:tmpl w:val="95A8B2EC"/>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nsid w:val="6D797AB7"/>
    <w:multiLevelType w:val="hybridMultilevel"/>
    <w:tmpl w:val="26B8A6E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170250A"/>
    <w:multiLevelType w:val="hybridMultilevel"/>
    <w:tmpl w:val="C2420060"/>
    <w:lvl w:ilvl="0" w:tplc="E35833B2">
      <w:start w:val="1"/>
      <w:numFmt w:val="lowerRoman"/>
      <w:lvlText w:val="%1)"/>
      <w:lvlJc w:val="left"/>
      <w:pPr>
        <w:ind w:left="770" w:hanging="720"/>
      </w:pPr>
      <w:rPr>
        <w:rFonts w:hint="default"/>
      </w:rPr>
    </w:lvl>
    <w:lvl w:ilvl="1" w:tplc="04100019" w:tentative="1">
      <w:start w:val="1"/>
      <w:numFmt w:val="lowerLetter"/>
      <w:lvlText w:val="%2."/>
      <w:lvlJc w:val="left"/>
      <w:pPr>
        <w:ind w:left="1130" w:hanging="360"/>
      </w:pPr>
    </w:lvl>
    <w:lvl w:ilvl="2" w:tplc="0410001B" w:tentative="1">
      <w:start w:val="1"/>
      <w:numFmt w:val="lowerRoman"/>
      <w:lvlText w:val="%3."/>
      <w:lvlJc w:val="right"/>
      <w:pPr>
        <w:ind w:left="1850" w:hanging="180"/>
      </w:pPr>
    </w:lvl>
    <w:lvl w:ilvl="3" w:tplc="0410000F" w:tentative="1">
      <w:start w:val="1"/>
      <w:numFmt w:val="decimal"/>
      <w:lvlText w:val="%4."/>
      <w:lvlJc w:val="left"/>
      <w:pPr>
        <w:ind w:left="2570" w:hanging="360"/>
      </w:pPr>
    </w:lvl>
    <w:lvl w:ilvl="4" w:tplc="04100019" w:tentative="1">
      <w:start w:val="1"/>
      <w:numFmt w:val="lowerLetter"/>
      <w:lvlText w:val="%5."/>
      <w:lvlJc w:val="left"/>
      <w:pPr>
        <w:ind w:left="3290" w:hanging="360"/>
      </w:pPr>
    </w:lvl>
    <w:lvl w:ilvl="5" w:tplc="0410001B" w:tentative="1">
      <w:start w:val="1"/>
      <w:numFmt w:val="lowerRoman"/>
      <w:lvlText w:val="%6."/>
      <w:lvlJc w:val="right"/>
      <w:pPr>
        <w:ind w:left="4010" w:hanging="180"/>
      </w:pPr>
    </w:lvl>
    <w:lvl w:ilvl="6" w:tplc="0410000F" w:tentative="1">
      <w:start w:val="1"/>
      <w:numFmt w:val="decimal"/>
      <w:lvlText w:val="%7."/>
      <w:lvlJc w:val="left"/>
      <w:pPr>
        <w:ind w:left="4730" w:hanging="360"/>
      </w:pPr>
    </w:lvl>
    <w:lvl w:ilvl="7" w:tplc="04100019" w:tentative="1">
      <w:start w:val="1"/>
      <w:numFmt w:val="lowerLetter"/>
      <w:lvlText w:val="%8."/>
      <w:lvlJc w:val="left"/>
      <w:pPr>
        <w:ind w:left="5450" w:hanging="360"/>
      </w:pPr>
    </w:lvl>
    <w:lvl w:ilvl="8" w:tplc="0410001B" w:tentative="1">
      <w:start w:val="1"/>
      <w:numFmt w:val="lowerRoman"/>
      <w:lvlText w:val="%9."/>
      <w:lvlJc w:val="right"/>
      <w:pPr>
        <w:ind w:left="6170" w:hanging="180"/>
      </w:pPr>
    </w:lvl>
  </w:abstractNum>
  <w:abstractNum w:abstractNumId="19">
    <w:nsid w:val="76850FFB"/>
    <w:multiLevelType w:val="hybridMultilevel"/>
    <w:tmpl w:val="7D94149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nsid w:val="77AF34CB"/>
    <w:multiLevelType w:val="hybridMultilevel"/>
    <w:tmpl w:val="096258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84C3F27"/>
    <w:multiLevelType w:val="hybridMultilevel"/>
    <w:tmpl w:val="CBF4D6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BC75B36"/>
    <w:multiLevelType w:val="hybridMultilevel"/>
    <w:tmpl w:val="C8CCF6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F2875A6"/>
    <w:multiLevelType w:val="hybridMultilevel"/>
    <w:tmpl w:val="EDA8D4E8"/>
    <w:lvl w:ilvl="0" w:tplc="4210BF22">
      <w:start w:val="1"/>
      <w:numFmt w:val="lowerLetter"/>
      <w:lvlText w:val="%1)"/>
      <w:lvlJc w:val="left"/>
      <w:pPr>
        <w:ind w:left="765" w:hanging="4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F900ED3"/>
    <w:multiLevelType w:val="hybridMultilevel"/>
    <w:tmpl w:val="1778AAF0"/>
    <w:lvl w:ilvl="0" w:tplc="804C7056">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num w:numId="1">
    <w:abstractNumId w:val="14"/>
  </w:num>
  <w:num w:numId="2">
    <w:abstractNumId w:val="8"/>
  </w:num>
  <w:num w:numId="3">
    <w:abstractNumId w:val="19"/>
  </w:num>
  <w:num w:numId="4">
    <w:abstractNumId w:val="0"/>
  </w:num>
  <w:num w:numId="5">
    <w:abstractNumId w:val="22"/>
  </w:num>
  <w:num w:numId="6">
    <w:abstractNumId w:val="4"/>
  </w:num>
  <w:num w:numId="7">
    <w:abstractNumId w:val="1"/>
  </w:num>
  <w:num w:numId="8">
    <w:abstractNumId w:val="23"/>
  </w:num>
  <w:num w:numId="9">
    <w:abstractNumId w:val="17"/>
  </w:num>
  <w:num w:numId="10">
    <w:abstractNumId w:val="5"/>
  </w:num>
  <w:num w:numId="11">
    <w:abstractNumId w:val="7"/>
  </w:num>
  <w:num w:numId="12">
    <w:abstractNumId w:val="24"/>
  </w:num>
  <w:num w:numId="13">
    <w:abstractNumId w:val="9"/>
  </w:num>
  <w:num w:numId="14">
    <w:abstractNumId w:val="2"/>
  </w:num>
  <w:num w:numId="15">
    <w:abstractNumId w:val="13"/>
  </w:num>
  <w:num w:numId="16">
    <w:abstractNumId w:val="3"/>
  </w:num>
  <w:num w:numId="17">
    <w:abstractNumId w:val="15"/>
  </w:num>
  <w:num w:numId="18">
    <w:abstractNumId w:val="16"/>
  </w:num>
  <w:num w:numId="19">
    <w:abstractNumId w:val="20"/>
  </w:num>
  <w:num w:numId="20">
    <w:abstractNumId w:val="21"/>
  </w:num>
  <w:num w:numId="21">
    <w:abstractNumId w:val="11"/>
  </w:num>
  <w:num w:numId="22">
    <w:abstractNumId w:val="18"/>
  </w:num>
  <w:num w:numId="23">
    <w:abstractNumId w:val="14"/>
  </w:num>
  <w:num w:numId="24">
    <w:abstractNumId w:val="6"/>
  </w:num>
  <w:num w:numId="25">
    <w:abstractNumId w:val="1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97"/>
    <w:rsid w:val="0000583C"/>
    <w:rsid w:val="00011D4A"/>
    <w:rsid w:val="00025AF0"/>
    <w:rsid w:val="00031D46"/>
    <w:rsid w:val="000450EA"/>
    <w:rsid w:val="00045A95"/>
    <w:rsid w:val="000577FE"/>
    <w:rsid w:val="000B60CF"/>
    <w:rsid w:val="00100C92"/>
    <w:rsid w:val="00103643"/>
    <w:rsid w:val="0012433C"/>
    <w:rsid w:val="00133D76"/>
    <w:rsid w:val="001543D4"/>
    <w:rsid w:val="00156144"/>
    <w:rsid w:val="001611EE"/>
    <w:rsid w:val="00161637"/>
    <w:rsid w:val="001A0AC5"/>
    <w:rsid w:val="001A3A4D"/>
    <w:rsid w:val="001C722B"/>
    <w:rsid w:val="001D2C5C"/>
    <w:rsid w:val="001E537F"/>
    <w:rsid w:val="001E6251"/>
    <w:rsid w:val="002218AF"/>
    <w:rsid w:val="00225CA2"/>
    <w:rsid w:val="00245294"/>
    <w:rsid w:val="002471B3"/>
    <w:rsid w:val="002607B3"/>
    <w:rsid w:val="00264814"/>
    <w:rsid w:val="00293145"/>
    <w:rsid w:val="002C5A68"/>
    <w:rsid w:val="002D2D55"/>
    <w:rsid w:val="0030359E"/>
    <w:rsid w:val="003106C5"/>
    <w:rsid w:val="00313B97"/>
    <w:rsid w:val="00323E07"/>
    <w:rsid w:val="00342AEA"/>
    <w:rsid w:val="00356C82"/>
    <w:rsid w:val="0037529C"/>
    <w:rsid w:val="00396B3A"/>
    <w:rsid w:val="003F38F0"/>
    <w:rsid w:val="00430349"/>
    <w:rsid w:val="004414F2"/>
    <w:rsid w:val="004607DD"/>
    <w:rsid w:val="00494231"/>
    <w:rsid w:val="004944B9"/>
    <w:rsid w:val="004D147E"/>
    <w:rsid w:val="00515468"/>
    <w:rsid w:val="00560612"/>
    <w:rsid w:val="00581969"/>
    <w:rsid w:val="005B2BF9"/>
    <w:rsid w:val="005B757E"/>
    <w:rsid w:val="005C36E8"/>
    <w:rsid w:val="005E3A1F"/>
    <w:rsid w:val="00602B23"/>
    <w:rsid w:val="00654CAA"/>
    <w:rsid w:val="00663AD3"/>
    <w:rsid w:val="0068114F"/>
    <w:rsid w:val="006824B3"/>
    <w:rsid w:val="006963FF"/>
    <w:rsid w:val="006A2D8F"/>
    <w:rsid w:val="006A7734"/>
    <w:rsid w:val="006B18E1"/>
    <w:rsid w:val="006C4730"/>
    <w:rsid w:val="006F781E"/>
    <w:rsid w:val="00702823"/>
    <w:rsid w:val="00706E8B"/>
    <w:rsid w:val="00711CA0"/>
    <w:rsid w:val="00723DF8"/>
    <w:rsid w:val="00753DD7"/>
    <w:rsid w:val="00756264"/>
    <w:rsid w:val="0077416E"/>
    <w:rsid w:val="00796161"/>
    <w:rsid w:val="007A1C6C"/>
    <w:rsid w:val="007F1E3F"/>
    <w:rsid w:val="0081628A"/>
    <w:rsid w:val="00834A60"/>
    <w:rsid w:val="00835381"/>
    <w:rsid w:val="008364DB"/>
    <w:rsid w:val="00836914"/>
    <w:rsid w:val="00854537"/>
    <w:rsid w:val="009301AD"/>
    <w:rsid w:val="009366F5"/>
    <w:rsid w:val="00950018"/>
    <w:rsid w:val="00982C12"/>
    <w:rsid w:val="009C5448"/>
    <w:rsid w:val="00A05253"/>
    <w:rsid w:val="00A11D00"/>
    <w:rsid w:val="00A3026B"/>
    <w:rsid w:val="00AA635A"/>
    <w:rsid w:val="00AB7723"/>
    <w:rsid w:val="00AC6ACD"/>
    <w:rsid w:val="00AE1C20"/>
    <w:rsid w:val="00B06589"/>
    <w:rsid w:val="00B07E0B"/>
    <w:rsid w:val="00B2077D"/>
    <w:rsid w:val="00B75CB5"/>
    <w:rsid w:val="00B80880"/>
    <w:rsid w:val="00BA04A9"/>
    <w:rsid w:val="00BD0E10"/>
    <w:rsid w:val="00BD6FBB"/>
    <w:rsid w:val="00BF5399"/>
    <w:rsid w:val="00C03F32"/>
    <w:rsid w:val="00C87239"/>
    <w:rsid w:val="00CC1D0C"/>
    <w:rsid w:val="00CD6EC7"/>
    <w:rsid w:val="00CE70DD"/>
    <w:rsid w:val="00D07AA1"/>
    <w:rsid w:val="00D313F3"/>
    <w:rsid w:val="00D316A2"/>
    <w:rsid w:val="00D33211"/>
    <w:rsid w:val="00D447BC"/>
    <w:rsid w:val="00D45D26"/>
    <w:rsid w:val="00D528FF"/>
    <w:rsid w:val="00D709A8"/>
    <w:rsid w:val="00D808A9"/>
    <w:rsid w:val="00D97E20"/>
    <w:rsid w:val="00DB2C7E"/>
    <w:rsid w:val="00E10145"/>
    <w:rsid w:val="00E21060"/>
    <w:rsid w:val="00E54BF2"/>
    <w:rsid w:val="00E7166A"/>
    <w:rsid w:val="00E738DB"/>
    <w:rsid w:val="00E91D8D"/>
    <w:rsid w:val="00EB3D61"/>
    <w:rsid w:val="00EB5399"/>
    <w:rsid w:val="00EC4037"/>
    <w:rsid w:val="00EC7BBE"/>
    <w:rsid w:val="00EE4121"/>
    <w:rsid w:val="00EF5D5C"/>
    <w:rsid w:val="00EF7A8A"/>
    <w:rsid w:val="00F02C86"/>
    <w:rsid w:val="00F07213"/>
    <w:rsid w:val="00F26967"/>
    <w:rsid w:val="00F537EB"/>
    <w:rsid w:val="00F653B8"/>
    <w:rsid w:val="00F7564C"/>
    <w:rsid w:val="00F934C2"/>
    <w:rsid w:val="00FC32AE"/>
    <w:rsid w:val="00FD7446"/>
    <w:rsid w:val="00FF1F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84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F7A8A"/>
    <w:pPr>
      <w:ind w:left="720"/>
      <w:contextualSpacing/>
    </w:pPr>
  </w:style>
  <w:style w:type="paragraph" w:customStyle="1" w:styleId="xxmsonormal">
    <w:name w:val="x_x_msonormal"/>
    <w:basedOn w:val="Normale"/>
    <w:rsid w:val="0029314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E10145"/>
    <w:rPr>
      <w:sz w:val="16"/>
      <w:szCs w:val="16"/>
    </w:rPr>
  </w:style>
  <w:style w:type="paragraph" w:styleId="Testocommento">
    <w:name w:val="annotation text"/>
    <w:basedOn w:val="Normale"/>
    <w:link w:val="TestocommentoCarattere"/>
    <w:uiPriority w:val="99"/>
    <w:unhideWhenUsed/>
    <w:rsid w:val="00E10145"/>
    <w:pPr>
      <w:spacing w:line="240" w:lineRule="auto"/>
    </w:pPr>
    <w:rPr>
      <w:sz w:val="20"/>
      <w:szCs w:val="20"/>
    </w:rPr>
  </w:style>
  <w:style w:type="character" w:customStyle="1" w:styleId="TestocommentoCarattere">
    <w:name w:val="Testo commento Carattere"/>
    <w:basedOn w:val="Carpredefinitoparagrafo"/>
    <w:link w:val="Testocommento"/>
    <w:uiPriority w:val="99"/>
    <w:rsid w:val="00E10145"/>
    <w:rPr>
      <w:sz w:val="20"/>
      <w:szCs w:val="20"/>
    </w:rPr>
  </w:style>
  <w:style w:type="paragraph" w:styleId="Soggettocommento">
    <w:name w:val="annotation subject"/>
    <w:basedOn w:val="Testocommento"/>
    <w:next w:val="Testocommento"/>
    <w:link w:val="SoggettocommentoCarattere"/>
    <w:uiPriority w:val="99"/>
    <w:semiHidden/>
    <w:unhideWhenUsed/>
    <w:rsid w:val="00E10145"/>
    <w:rPr>
      <w:b/>
      <w:bCs/>
    </w:rPr>
  </w:style>
  <w:style w:type="character" w:customStyle="1" w:styleId="SoggettocommentoCarattere">
    <w:name w:val="Soggetto commento Carattere"/>
    <w:basedOn w:val="TestocommentoCarattere"/>
    <w:link w:val="Soggettocommento"/>
    <w:uiPriority w:val="99"/>
    <w:semiHidden/>
    <w:rsid w:val="00E10145"/>
    <w:rPr>
      <w:b/>
      <w:bCs/>
      <w:sz w:val="20"/>
      <w:szCs w:val="20"/>
    </w:rPr>
  </w:style>
  <w:style w:type="paragraph" w:styleId="Revisione">
    <w:name w:val="Revision"/>
    <w:hidden/>
    <w:uiPriority w:val="99"/>
    <w:semiHidden/>
    <w:rsid w:val="00702823"/>
    <w:pPr>
      <w:spacing w:after="0" w:line="240" w:lineRule="auto"/>
    </w:pPr>
  </w:style>
  <w:style w:type="paragraph" w:styleId="Testofumetto">
    <w:name w:val="Balloon Text"/>
    <w:basedOn w:val="Normale"/>
    <w:link w:val="TestofumettoCarattere"/>
    <w:uiPriority w:val="99"/>
    <w:semiHidden/>
    <w:unhideWhenUsed/>
    <w:rsid w:val="00B2077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2077D"/>
    <w:rPr>
      <w:rFonts w:ascii="Segoe UI" w:hAnsi="Segoe UI" w:cs="Segoe UI"/>
      <w:sz w:val="18"/>
      <w:szCs w:val="18"/>
    </w:rPr>
  </w:style>
  <w:style w:type="paragraph" w:styleId="Intestazione">
    <w:name w:val="header"/>
    <w:basedOn w:val="Normale"/>
    <w:link w:val="IntestazioneCarattere"/>
    <w:uiPriority w:val="99"/>
    <w:unhideWhenUsed/>
    <w:rsid w:val="00834A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34A60"/>
  </w:style>
  <w:style w:type="paragraph" w:styleId="Pidipagina">
    <w:name w:val="footer"/>
    <w:basedOn w:val="Normale"/>
    <w:link w:val="PidipaginaCarattere"/>
    <w:uiPriority w:val="99"/>
    <w:unhideWhenUsed/>
    <w:rsid w:val="00834A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4A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F7A8A"/>
    <w:pPr>
      <w:ind w:left="720"/>
      <w:contextualSpacing/>
    </w:pPr>
  </w:style>
  <w:style w:type="paragraph" w:customStyle="1" w:styleId="xxmsonormal">
    <w:name w:val="x_x_msonormal"/>
    <w:basedOn w:val="Normale"/>
    <w:rsid w:val="0029314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E10145"/>
    <w:rPr>
      <w:sz w:val="16"/>
      <w:szCs w:val="16"/>
    </w:rPr>
  </w:style>
  <w:style w:type="paragraph" w:styleId="Testocommento">
    <w:name w:val="annotation text"/>
    <w:basedOn w:val="Normale"/>
    <w:link w:val="TestocommentoCarattere"/>
    <w:uiPriority w:val="99"/>
    <w:unhideWhenUsed/>
    <w:rsid w:val="00E10145"/>
    <w:pPr>
      <w:spacing w:line="240" w:lineRule="auto"/>
    </w:pPr>
    <w:rPr>
      <w:sz w:val="20"/>
      <w:szCs w:val="20"/>
    </w:rPr>
  </w:style>
  <w:style w:type="character" w:customStyle="1" w:styleId="TestocommentoCarattere">
    <w:name w:val="Testo commento Carattere"/>
    <w:basedOn w:val="Carpredefinitoparagrafo"/>
    <w:link w:val="Testocommento"/>
    <w:uiPriority w:val="99"/>
    <w:rsid w:val="00E10145"/>
    <w:rPr>
      <w:sz w:val="20"/>
      <w:szCs w:val="20"/>
    </w:rPr>
  </w:style>
  <w:style w:type="paragraph" w:styleId="Soggettocommento">
    <w:name w:val="annotation subject"/>
    <w:basedOn w:val="Testocommento"/>
    <w:next w:val="Testocommento"/>
    <w:link w:val="SoggettocommentoCarattere"/>
    <w:uiPriority w:val="99"/>
    <w:semiHidden/>
    <w:unhideWhenUsed/>
    <w:rsid w:val="00E10145"/>
    <w:rPr>
      <w:b/>
      <w:bCs/>
    </w:rPr>
  </w:style>
  <w:style w:type="character" w:customStyle="1" w:styleId="SoggettocommentoCarattere">
    <w:name w:val="Soggetto commento Carattere"/>
    <w:basedOn w:val="TestocommentoCarattere"/>
    <w:link w:val="Soggettocommento"/>
    <w:uiPriority w:val="99"/>
    <w:semiHidden/>
    <w:rsid w:val="00E10145"/>
    <w:rPr>
      <w:b/>
      <w:bCs/>
      <w:sz w:val="20"/>
      <w:szCs w:val="20"/>
    </w:rPr>
  </w:style>
  <w:style w:type="paragraph" w:styleId="Revisione">
    <w:name w:val="Revision"/>
    <w:hidden/>
    <w:uiPriority w:val="99"/>
    <w:semiHidden/>
    <w:rsid w:val="00702823"/>
    <w:pPr>
      <w:spacing w:after="0" w:line="240" w:lineRule="auto"/>
    </w:pPr>
  </w:style>
  <w:style w:type="paragraph" w:styleId="Testofumetto">
    <w:name w:val="Balloon Text"/>
    <w:basedOn w:val="Normale"/>
    <w:link w:val="TestofumettoCarattere"/>
    <w:uiPriority w:val="99"/>
    <w:semiHidden/>
    <w:unhideWhenUsed/>
    <w:rsid w:val="00B2077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2077D"/>
    <w:rPr>
      <w:rFonts w:ascii="Segoe UI" w:hAnsi="Segoe UI" w:cs="Segoe UI"/>
      <w:sz w:val="18"/>
      <w:szCs w:val="18"/>
    </w:rPr>
  </w:style>
  <w:style w:type="paragraph" w:styleId="Intestazione">
    <w:name w:val="header"/>
    <w:basedOn w:val="Normale"/>
    <w:link w:val="IntestazioneCarattere"/>
    <w:uiPriority w:val="99"/>
    <w:unhideWhenUsed/>
    <w:rsid w:val="00834A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34A60"/>
  </w:style>
  <w:style w:type="paragraph" w:styleId="Pidipagina">
    <w:name w:val="footer"/>
    <w:basedOn w:val="Normale"/>
    <w:link w:val="PidipaginaCarattere"/>
    <w:uiPriority w:val="99"/>
    <w:unhideWhenUsed/>
    <w:rsid w:val="00834A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4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4145">
      <w:bodyDiv w:val="1"/>
      <w:marLeft w:val="0"/>
      <w:marRight w:val="0"/>
      <w:marTop w:val="0"/>
      <w:marBottom w:val="0"/>
      <w:divBdr>
        <w:top w:val="none" w:sz="0" w:space="0" w:color="auto"/>
        <w:left w:val="none" w:sz="0" w:space="0" w:color="auto"/>
        <w:bottom w:val="none" w:sz="0" w:space="0" w:color="auto"/>
        <w:right w:val="none" w:sz="0" w:space="0" w:color="auto"/>
      </w:divBdr>
    </w:div>
    <w:div w:id="857159008">
      <w:bodyDiv w:val="1"/>
      <w:marLeft w:val="0"/>
      <w:marRight w:val="0"/>
      <w:marTop w:val="0"/>
      <w:marBottom w:val="0"/>
      <w:divBdr>
        <w:top w:val="none" w:sz="0" w:space="0" w:color="auto"/>
        <w:left w:val="none" w:sz="0" w:space="0" w:color="auto"/>
        <w:bottom w:val="none" w:sz="0" w:space="0" w:color="auto"/>
        <w:right w:val="none" w:sz="0" w:space="0" w:color="auto"/>
      </w:divBdr>
      <w:divsChild>
        <w:div w:id="114063407">
          <w:marLeft w:val="0"/>
          <w:marRight w:val="0"/>
          <w:marTop w:val="0"/>
          <w:marBottom w:val="0"/>
          <w:divBdr>
            <w:top w:val="none" w:sz="0" w:space="0" w:color="auto"/>
            <w:left w:val="none" w:sz="0" w:space="0" w:color="auto"/>
            <w:bottom w:val="none" w:sz="0" w:space="0" w:color="auto"/>
            <w:right w:val="none" w:sz="0" w:space="0" w:color="auto"/>
          </w:divBdr>
        </w:div>
        <w:div w:id="340014174">
          <w:marLeft w:val="0"/>
          <w:marRight w:val="0"/>
          <w:marTop w:val="0"/>
          <w:marBottom w:val="0"/>
          <w:divBdr>
            <w:top w:val="none" w:sz="0" w:space="0" w:color="auto"/>
            <w:left w:val="none" w:sz="0" w:space="0" w:color="auto"/>
            <w:bottom w:val="none" w:sz="0" w:space="0" w:color="auto"/>
            <w:right w:val="none" w:sz="0" w:space="0" w:color="auto"/>
          </w:divBdr>
        </w:div>
        <w:div w:id="857280681">
          <w:marLeft w:val="0"/>
          <w:marRight w:val="0"/>
          <w:marTop w:val="0"/>
          <w:marBottom w:val="0"/>
          <w:divBdr>
            <w:top w:val="none" w:sz="0" w:space="0" w:color="auto"/>
            <w:left w:val="none" w:sz="0" w:space="0" w:color="auto"/>
            <w:bottom w:val="none" w:sz="0" w:space="0" w:color="auto"/>
            <w:right w:val="none" w:sz="0" w:space="0" w:color="auto"/>
          </w:divBdr>
        </w:div>
        <w:div w:id="922026612">
          <w:marLeft w:val="0"/>
          <w:marRight w:val="0"/>
          <w:marTop w:val="0"/>
          <w:marBottom w:val="0"/>
          <w:divBdr>
            <w:top w:val="none" w:sz="0" w:space="0" w:color="auto"/>
            <w:left w:val="none" w:sz="0" w:space="0" w:color="auto"/>
            <w:bottom w:val="none" w:sz="0" w:space="0" w:color="auto"/>
            <w:right w:val="none" w:sz="0" w:space="0" w:color="auto"/>
          </w:divBdr>
        </w:div>
        <w:div w:id="1340080221">
          <w:marLeft w:val="0"/>
          <w:marRight w:val="0"/>
          <w:marTop w:val="0"/>
          <w:marBottom w:val="0"/>
          <w:divBdr>
            <w:top w:val="none" w:sz="0" w:space="0" w:color="auto"/>
            <w:left w:val="none" w:sz="0" w:space="0" w:color="auto"/>
            <w:bottom w:val="none" w:sz="0" w:space="0" w:color="auto"/>
            <w:right w:val="none" w:sz="0" w:space="0" w:color="auto"/>
          </w:divBdr>
        </w:div>
        <w:div w:id="1638678488">
          <w:marLeft w:val="0"/>
          <w:marRight w:val="0"/>
          <w:marTop w:val="0"/>
          <w:marBottom w:val="0"/>
          <w:divBdr>
            <w:top w:val="none" w:sz="0" w:space="0" w:color="auto"/>
            <w:left w:val="none" w:sz="0" w:space="0" w:color="auto"/>
            <w:bottom w:val="none" w:sz="0" w:space="0" w:color="auto"/>
            <w:right w:val="none" w:sz="0" w:space="0" w:color="auto"/>
          </w:divBdr>
        </w:div>
        <w:div w:id="1669597547">
          <w:marLeft w:val="0"/>
          <w:marRight w:val="0"/>
          <w:marTop w:val="0"/>
          <w:marBottom w:val="0"/>
          <w:divBdr>
            <w:top w:val="none" w:sz="0" w:space="0" w:color="auto"/>
            <w:left w:val="none" w:sz="0" w:space="0" w:color="auto"/>
            <w:bottom w:val="none" w:sz="0" w:space="0" w:color="auto"/>
            <w:right w:val="none" w:sz="0" w:space="0" w:color="auto"/>
          </w:divBdr>
        </w:div>
        <w:div w:id="1742293003">
          <w:marLeft w:val="0"/>
          <w:marRight w:val="0"/>
          <w:marTop w:val="0"/>
          <w:marBottom w:val="0"/>
          <w:divBdr>
            <w:top w:val="none" w:sz="0" w:space="0" w:color="auto"/>
            <w:left w:val="none" w:sz="0" w:space="0" w:color="auto"/>
            <w:bottom w:val="none" w:sz="0" w:space="0" w:color="auto"/>
            <w:right w:val="none" w:sz="0" w:space="0" w:color="auto"/>
          </w:divBdr>
        </w:div>
        <w:div w:id="1857036276">
          <w:marLeft w:val="0"/>
          <w:marRight w:val="0"/>
          <w:marTop w:val="0"/>
          <w:marBottom w:val="0"/>
          <w:divBdr>
            <w:top w:val="none" w:sz="0" w:space="0" w:color="auto"/>
            <w:left w:val="none" w:sz="0" w:space="0" w:color="auto"/>
            <w:bottom w:val="none" w:sz="0" w:space="0" w:color="auto"/>
            <w:right w:val="none" w:sz="0" w:space="0" w:color="auto"/>
          </w:divBdr>
          <w:divsChild>
            <w:div w:id="158471766">
              <w:marLeft w:val="0"/>
              <w:marRight w:val="0"/>
              <w:marTop w:val="0"/>
              <w:marBottom w:val="0"/>
              <w:divBdr>
                <w:top w:val="none" w:sz="0" w:space="0" w:color="auto"/>
                <w:left w:val="none" w:sz="0" w:space="0" w:color="auto"/>
                <w:bottom w:val="none" w:sz="0" w:space="0" w:color="auto"/>
                <w:right w:val="none" w:sz="0" w:space="0" w:color="auto"/>
              </w:divBdr>
            </w:div>
            <w:div w:id="315260720">
              <w:marLeft w:val="0"/>
              <w:marRight w:val="0"/>
              <w:marTop w:val="0"/>
              <w:marBottom w:val="0"/>
              <w:divBdr>
                <w:top w:val="none" w:sz="0" w:space="0" w:color="auto"/>
                <w:left w:val="none" w:sz="0" w:space="0" w:color="auto"/>
                <w:bottom w:val="none" w:sz="0" w:space="0" w:color="auto"/>
                <w:right w:val="none" w:sz="0" w:space="0" w:color="auto"/>
              </w:divBdr>
            </w:div>
            <w:div w:id="734397873">
              <w:marLeft w:val="0"/>
              <w:marRight w:val="0"/>
              <w:marTop w:val="0"/>
              <w:marBottom w:val="0"/>
              <w:divBdr>
                <w:top w:val="none" w:sz="0" w:space="0" w:color="auto"/>
                <w:left w:val="none" w:sz="0" w:space="0" w:color="auto"/>
                <w:bottom w:val="none" w:sz="0" w:space="0" w:color="auto"/>
                <w:right w:val="none" w:sz="0" w:space="0" w:color="auto"/>
              </w:divBdr>
            </w:div>
            <w:div w:id="1811437992">
              <w:marLeft w:val="0"/>
              <w:marRight w:val="0"/>
              <w:marTop w:val="0"/>
              <w:marBottom w:val="0"/>
              <w:divBdr>
                <w:top w:val="none" w:sz="0" w:space="0" w:color="auto"/>
                <w:left w:val="none" w:sz="0" w:space="0" w:color="auto"/>
                <w:bottom w:val="none" w:sz="0" w:space="0" w:color="auto"/>
                <w:right w:val="none" w:sz="0" w:space="0" w:color="auto"/>
              </w:divBdr>
            </w:div>
          </w:divsChild>
        </w:div>
        <w:div w:id="1867711072">
          <w:marLeft w:val="0"/>
          <w:marRight w:val="0"/>
          <w:marTop w:val="0"/>
          <w:marBottom w:val="0"/>
          <w:divBdr>
            <w:top w:val="none" w:sz="0" w:space="0" w:color="auto"/>
            <w:left w:val="none" w:sz="0" w:space="0" w:color="auto"/>
            <w:bottom w:val="none" w:sz="0" w:space="0" w:color="auto"/>
            <w:right w:val="none" w:sz="0" w:space="0" w:color="auto"/>
          </w:divBdr>
        </w:div>
        <w:div w:id="1907952697">
          <w:marLeft w:val="0"/>
          <w:marRight w:val="0"/>
          <w:marTop w:val="0"/>
          <w:marBottom w:val="0"/>
          <w:divBdr>
            <w:top w:val="none" w:sz="0" w:space="0" w:color="auto"/>
            <w:left w:val="none" w:sz="0" w:space="0" w:color="auto"/>
            <w:bottom w:val="none" w:sz="0" w:space="0" w:color="auto"/>
            <w:right w:val="none" w:sz="0" w:space="0" w:color="auto"/>
          </w:divBdr>
        </w:div>
        <w:div w:id="1931890491">
          <w:marLeft w:val="0"/>
          <w:marRight w:val="0"/>
          <w:marTop w:val="0"/>
          <w:marBottom w:val="0"/>
          <w:divBdr>
            <w:top w:val="none" w:sz="0" w:space="0" w:color="auto"/>
            <w:left w:val="none" w:sz="0" w:space="0" w:color="auto"/>
            <w:bottom w:val="none" w:sz="0" w:space="0" w:color="auto"/>
            <w:right w:val="none" w:sz="0" w:space="0" w:color="auto"/>
          </w:divBdr>
        </w:div>
      </w:divsChild>
    </w:div>
    <w:div w:id="1130319493">
      <w:bodyDiv w:val="1"/>
      <w:marLeft w:val="0"/>
      <w:marRight w:val="0"/>
      <w:marTop w:val="0"/>
      <w:marBottom w:val="0"/>
      <w:divBdr>
        <w:top w:val="none" w:sz="0" w:space="0" w:color="auto"/>
        <w:left w:val="none" w:sz="0" w:space="0" w:color="auto"/>
        <w:bottom w:val="none" w:sz="0" w:space="0" w:color="auto"/>
        <w:right w:val="none" w:sz="0" w:space="0" w:color="auto"/>
      </w:divBdr>
    </w:div>
    <w:div w:id="1225332154">
      <w:bodyDiv w:val="1"/>
      <w:marLeft w:val="0"/>
      <w:marRight w:val="0"/>
      <w:marTop w:val="0"/>
      <w:marBottom w:val="0"/>
      <w:divBdr>
        <w:top w:val="none" w:sz="0" w:space="0" w:color="auto"/>
        <w:left w:val="none" w:sz="0" w:space="0" w:color="auto"/>
        <w:bottom w:val="none" w:sz="0" w:space="0" w:color="auto"/>
        <w:right w:val="none" w:sz="0" w:space="0" w:color="auto"/>
      </w:divBdr>
      <w:divsChild>
        <w:div w:id="1094008675">
          <w:marLeft w:val="0"/>
          <w:marRight w:val="0"/>
          <w:marTop w:val="0"/>
          <w:marBottom w:val="0"/>
          <w:divBdr>
            <w:top w:val="none" w:sz="0" w:space="0" w:color="auto"/>
            <w:left w:val="none" w:sz="0" w:space="0" w:color="auto"/>
            <w:bottom w:val="none" w:sz="0" w:space="0" w:color="auto"/>
            <w:right w:val="none" w:sz="0" w:space="0" w:color="auto"/>
          </w:divBdr>
          <w:divsChild>
            <w:div w:id="755832368">
              <w:marLeft w:val="0"/>
              <w:marRight w:val="0"/>
              <w:marTop w:val="0"/>
              <w:marBottom w:val="0"/>
              <w:divBdr>
                <w:top w:val="none" w:sz="0" w:space="0" w:color="auto"/>
                <w:left w:val="none" w:sz="0" w:space="0" w:color="auto"/>
                <w:bottom w:val="none" w:sz="0" w:space="0" w:color="auto"/>
                <w:right w:val="none" w:sz="0" w:space="0" w:color="auto"/>
              </w:divBdr>
            </w:div>
            <w:div w:id="955215581">
              <w:marLeft w:val="0"/>
              <w:marRight w:val="0"/>
              <w:marTop w:val="0"/>
              <w:marBottom w:val="0"/>
              <w:divBdr>
                <w:top w:val="none" w:sz="0" w:space="0" w:color="auto"/>
                <w:left w:val="none" w:sz="0" w:space="0" w:color="auto"/>
                <w:bottom w:val="none" w:sz="0" w:space="0" w:color="auto"/>
                <w:right w:val="none" w:sz="0" w:space="0" w:color="auto"/>
              </w:divBdr>
            </w:div>
            <w:div w:id="1043868940">
              <w:marLeft w:val="0"/>
              <w:marRight w:val="0"/>
              <w:marTop w:val="0"/>
              <w:marBottom w:val="0"/>
              <w:divBdr>
                <w:top w:val="none" w:sz="0" w:space="0" w:color="auto"/>
                <w:left w:val="none" w:sz="0" w:space="0" w:color="auto"/>
                <w:bottom w:val="none" w:sz="0" w:space="0" w:color="auto"/>
                <w:right w:val="none" w:sz="0" w:space="0" w:color="auto"/>
              </w:divBdr>
            </w:div>
            <w:div w:id="1185905547">
              <w:marLeft w:val="0"/>
              <w:marRight w:val="0"/>
              <w:marTop w:val="0"/>
              <w:marBottom w:val="0"/>
              <w:divBdr>
                <w:top w:val="none" w:sz="0" w:space="0" w:color="auto"/>
                <w:left w:val="none" w:sz="0" w:space="0" w:color="auto"/>
                <w:bottom w:val="none" w:sz="0" w:space="0" w:color="auto"/>
                <w:right w:val="none" w:sz="0" w:space="0" w:color="auto"/>
              </w:divBdr>
            </w:div>
          </w:divsChild>
        </w:div>
        <w:div w:id="1723866506">
          <w:marLeft w:val="0"/>
          <w:marRight w:val="0"/>
          <w:marTop w:val="0"/>
          <w:marBottom w:val="0"/>
          <w:divBdr>
            <w:top w:val="none" w:sz="0" w:space="0" w:color="auto"/>
            <w:left w:val="none" w:sz="0" w:space="0" w:color="auto"/>
            <w:bottom w:val="none" w:sz="0" w:space="0" w:color="auto"/>
            <w:right w:val="none" w:sz="0" w:space="0" w:color="auto"/>
          </w:divBdr>
        </w:div>
      </w:divsChild>
    </w:div>
    <w:div w:id="1403257464">
      <w:bodyDiv w:val="1"/>
      <w:marLeft w:val="0"/>
      <w:marRight w:val="0"/>
      <w:marTop w:val="0"/>
      <w:marBottom w:val="0"/>
      <w:divBdr>
        <w:top w:val="none" w:sz="0" w:space="0" w:color="auto"/>
        <w:left w:val="none" w:sz="0" w:space="0" w:color="auto"/>
        <w:bottom w:val="none" w:sz="0" w:space="0" w:color="auto"/>
        <w:right w:val="none" w:sz="0" w:space="0" w:color="auto"/>
      </w:divBdr>
      <w:divsChild>
        <w:div w:id="553926035">
          <w:marLeft w:val="0"/>
          <w:marRight w:val="0"/>
          <w:marTop w:val="0"/>
          <w:marBottom w:val="0"/>
          <w:divBdr>
            <w:top w:val="none" w:sz="0" w:space="0" w:color="auto"/>
            <w:left w:val="none" w:sz="0" w:space="0" w:color="auto"/>
            <w:bottom w:val="none" w:sz="0" w:space="0" w:color="auto"/>
            <w:right w:val="none" w:sz="0" w:space="0" w:color="auto"/>
          </w:divBdr>
        </w:div>
        <w:div w:id="589437307">
          <w:marLeft w:val="0"/>
          <w:marRight w:val="0"/>
          <w:marTop w:val="0"/>
          <w:marBottom w:val="0"/>
          <w:divBdr>
            <w:top w:val="none" w:sz="0" w:space="0" w:color="auto"/>
            <w:left w:val="none" w:sz="0" w:space="0" w:color="auto"/>
            <w:bottom w:val="none" w:sz="0" w:space="0" w:color="auto"/>
            <w:right w:val="none" w:sz="0" w:space="0" w:color="auto"/>
          </w:divBdr>
        </w:div>
        <w:div w:id="11885624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ATS Brescia</Company>
  <LinksUpToDate>false</LinksUpToDate>
  <CharactersWithSpaces>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Dordoni</dc:creator>
  <cp:lastModifiedBy>Conti Alberto</cp:lastModifiedBy>
  <cp:revision>2</cp:revision>
  <dcterms:created xsi:type="dcterms:W3CDTF">2024-08-27T15:07:00Z</dcterms:created>
  <dcterms:modified xsi:type="dcterms:W3CDTF">2024-08-27T15:07:00Z</dcterms:modified>
</cp:coreProperties>
</file>